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F26" w:rsidRPr="001D7AD0" w:rsidRDefault="00E03F26" w:rsidP="00E03F26">
      <w:pPr>
        <w:spacing w:after="0" w:line="240" w:lineRule="auto"/>
        <w:rPr>
          <w:rFonts w:ascii="Arial" w:hAnsi="Arial" w:cs="Arial"/>
          <w:i/>
          <w:sz w:val="18"/>
          <w:szCs w:val="18"/>
          <w:lang w:val="id-ID"/>
        </w:rPr>
      </w:pPr>
    </w:p>
    <w:p w:rsidR="00E03F26" w:rsidRPr="00545703" w:rsidRDefault="00E03F26" w:rsidP="00E03F26">
      <w:pPr>
        <w:spacing w:after="0" w:line="240" w:lineRule="auto"/>
        <w:rPr>
          <w:rFonts w:ascii="Arial" w:hAnsi="Arial" w:cs="Arial"/>
          <w:sz w:val="16"/>
          <w:szCs w:val="16"/>
        </w:rPr>
      </w:pPr>
    </w:p>
    <w:p w:rsidR="00E03F26" w:rsidRPr="00070677" w:rsidRDefault="00E03F26" w:rsidP="00E03F26">
      <w:pPr>
        <w:spacing w:after="0" w:line="240" w:lineRule="auto"/>
        <w:ind w:left="5529"/>
        <w:rPr>
          <w:rFonts w:ascii="Arial" w:hAnsi="Arial" w:cs="Arial"/>
          <w:lang w:val="id-ID"/>
        </w:rPr>
      </w:pPr>
      <w:r w:rsidRPr="009124DC">
        <w:rPr>
          <w:rFonts w:ascii="Arial" w:hAnsi="Arial" w:cs="Arial"/>
        </w:rPr>
        <w:t xml:space="preserve"> </w:t>
      </w:r>
      <w:r>
        <w:rPr>
          <w:rFonts w:ascii="Arial" w:hAnsi="Arial" w:cs="Arial"/>
          <w:lang w:val="id-ID"/>
        </w:rPr>
        <w:t>Jakarta</w:t>
      </w:r>
      <w:r w:rsidRPr="009124DC">
        <w:rPr>
          <w:rFonts w:ascii="Arial" w:hAnsi="Arial" w:cs="Arial"/>
        </w:rPr>
        <w:t xml:space="preserve">, </w:t>
      </w:r>
      <w:r>
        <w:rPr>
          <w:rFonts w:ascii="Arial" w:hAnsi="Arial" w:cs="Arial"/>
          <w:lang w:val="id-ID"/>
        </w:rPr>
        <w:t>24 Agustus 2015</w:t>
      </w:r>
    </w:p>
    <w:p w:rsidR="00E03F26" w:rsidRDefault="00E03F26" w:rsidP="00E03F26">
      <w:pPr>
        <w:spacing w:after="0" w:line="240" w:lineRule="auto"/>
        <w:ind w:left="4770"/>
        <w:jc w:val="both"/>
        <w:rPr>
          <w:rFonts w:ascii="Arial" w:hAnsi="Arial" w:cs="Arial"/>
          <w:lang w:val="id-ID"/>
        </w:rPr>
      </w:pPr>
    </w:p>
    <w:p w:rsidR="00E03F26" w:rsidRPr="00904450" w:rsidRDefault="00E03F26" w:rsidP="00E03F26">
      <w:pPr>
        <w:spacing w:after="0" w:line="240" w:lineRule="auto"/>
        <w:ind w:left="4770"/>
        <w:jc w:val="both"/>
        <w:rPr>
          <w:rFonts w:ascii="Arial" w:hAnsi="Arial" w:cs="Arial"/>
          <w:b/>
          <w:lang w:val="id-ID"/>
        </w:rPr>
      </w:pPr>
    </w:p>
    <w:p w:rsidR="00E03F26" w:rsidRPr="009124DC" w:rsidRDefault="00E03F26" w:rsidP="00E03F26">
      <w:pPr>
        <w:spacing w:after="0" w:line="240" w:lineRule="auto"/>
        <w:ind w:left="4395"/>
        <w:jc w:val="both"/>
        <w:rPr>
          <w:rFonts w:ascii="Arial" w:hAnsi="Arial" w:cs="Arial"/>
          <w:b/>
        </w:rPr>
      </w:pPr>
      <w:proofErr w:type="spellStart"/>
      <w:r w:rsidRPr="009124DC">
        <w:rPr>
          <w:rFonts w:ascii="Arial" w:hAnsi="Arial" w:cs="Arial"/>
          <w:b/>
        </w:rPr>
        <w:t>Kepada</w:t>
      </w:r>
      <w:proofErr w:type="spellEnd"/>
      <w:r w:rsidRPr="009124DC">
        <w:rPr>
          <w:rFonts w:ascii="Arial" w:hAnsi="Arial" w:cs="Arial"/>
          <w:b/>
        </w:rPr>
        <w:t xml:space="preserve"> Yang </w:t>
      </w:r>
      <w:proofErr w:type="spellStart"/>
      <w:proofErr w:type="gramStart"/>
      <w:r w:rsidRPr="009124DC">
        <w:rPr>
          <w:rFonts w:ascii="Arial" w:hAnsi="Arial" w:cs="Arial"/>
          <w:b/>
        </w:rPr>
        <w:t>Terhormat</w:t>
      </w:r>
      <w:proofErr w:type="spellEnd"/>
      <w:r w:rsidRPr="009124DC">
        <w:rPr>
          <w:rFonts w:ascii="Arial" w:hAnsi="Arial" w:cs="Arial"/>
          <w:b/>
        </w:rPr>
        <w:t xml:space="preserve"> :</w:t>
      </w:r>
      <w:proofErr w:type="gramEnd"/>
    </w:p>
    <w:p w:rsidR="00E03F26" w:rsidRPr="00FC5815" w:rsidRDefault="00E03F26" w:rsidP="00E03F26">
      <w:pPr>
        <w:spacing w:after="0" w:line="240" w:lineRule="auto"/>
        <w:ind w:left="4395"/>
        <w:jc w:val="both"/>
        <w:rPr>
          <w:rFonts w:ascii="Arial" w:hAnsi="Arial" w:cs="Arial"/>
          <w:b/>
          <w:lang w:val="id-ID"/>
        </w:rPr>
      </w:pPr>
      <w:r w:rsidRPr="00FC5815">
        <w:rPr>
          <w:rFonts w:ascii="Arial" w:hAnsi="Arial" w:cs="Arial"/>
          <w:b/>
          <w:lang w:val="id-ID"/>
        </w:rPr>
        <w:t>Hakim Tunggal Pemeriksa</w:t>
      </w:r>
    </w:p>
    <w:p w:rsidR="00E03F26" w:rsidRDefault="00E03F26" w:rsidP="00E03F26">
      <w:pPr>
        <w:spacing w:after="0" w:line="240" w:lineRule="auto"/>
        <w:ind w:left="4395"/>
        <w:rPr>
          <w:rFonts w:ascii="Arial" w:hAnsi="Arial" w:cs="Arial"/>
          <w:b/>
          <w:lang w:val="id-ID"/>
        </w:rPr>
      </w:pPr>
      <w:r w:rsidRPr="00FC5815">
        <w:rPr>
          <w:rFonts w:ascii="Arial" w:hAnsi="Arial" w:cs="Arial"/>
          <w:b/>
          <w:lang w:val="id-ID"/>
        </w:rPr>
        <w:t>Perkara Praperadilan</w:t>
      </w:r>
      <w:r>
        <w:rPr>
          <w:rFonts w:ascii="Arial" w:hAnsi="Arial" w:cs="Arial"/>
          <w:b/>
          <w:lang w:val="id-ID"/>
        </w:rPr>
        <w:t xml:space="preserve"> No. 07/Pid.Prap/2015/PN.Jkt.Pst</w:t>
      </w:r>
    </w:p>
    <w:p w:rsidR="00E03F26" w:rsidRDefault="00E03F26" w:rsidP="00E03F26">
      <w:pPr>
        <w:spacing w:after="0" w:line="240" w:lineRule="auto"/>
        <w:ind w:left="4395"/>
        <w:jc w:val="both"/>
        <w:rPr>
          <w:rFonts w:ascii="Arial" w:hAnsi="Arial" w:cs="Arial"/>
          <w:b/>
          <w:lang w:val="id-ID"/>
        </w:rPr>
      </w:pPr>
      <w:r>
        <w:rPr>
          <w:rFonts w:ascii="Arial" w:hAnsi="Arial" w:cs="Arial"/>
          <w:b/>
          <w:lang w:val="id-ID"/>
        </w:rPr>
        <w:t>Pengadilan Negeri Jakarta Pusat</w:t>
      </w:r>
    </w:p>
    <w:p w:rsidR="00E03F26" w:rsidRPr="009124DC" w:rsidRDefault="00E03F26" w:rsidP="00E03F26">
      <w:pPr>
        <w:spacing w:after="0" w:line="240" w:lineRule="auto"/>
        <w:ind w:left="4395"/>
        <w:jc w:val="both"/>
        <w:rPr>
          <w:rFonts w:ascii="Arial" w:hAnsi="Arial" w:cs="Arial"/>
          <w:b/>
        </w:rPr>
      </w:pPr>
      <w:r w:rsidRPr="009124DC">
        <w:rPr>
          <w:rFonts w:ascii="Arial" w:hAnsi="Arial" w:cs="Arial"/>
          <w:b/>
        </w:rPr>
        <w:t>Di –</w:t>
      </w:r>
    </w:p>
    <w:p w:rsidR="00E03F26" w:rsidRPr="00160D75" w:rsidRDefault="00E03F26" w:rsidP="00E03F26">
      <w:pPr>
        <w:tabs>
          <w:tab w:val="left" w:pos="4500"/>
        </w:tabs>
        <w:spacing w:after="0" w:line="240" w:lineRule="auto"/>
        <w:ind w:left="4395"/>
        <w:jc w:val="both"/>
        <w:rPr>
          <w:rFonts w:ascii="Arial" w:hAnsi="Arial" w:cs="Arial"/>
          <w:b/>
          <w:u w:val="single"/>
          <w:lang w:val="id-ID"/>
        </w:rPr>
      </w:pPr>
      <w:r w:rsidRPr="009124DC">
        <w:rPr>
          <w:rFonts w:ascii="Arial" w:hAnsi="Arial" w:cs="Arial"/>
          <w:b/>
        </w:rPr>
        <w:tab/>
      </w:r>
      <w:r w:rsidRPr="009124DC">
        <w:rPr>
          <w:rFonts w:ascii="Arial" w:hAnsi="Arial" w:cs="Arial"/>
          <w:b/>
        </w:rPr>
        <w:tab/>
        <w:t xml:space="preserve">   </w:t>
      </w:r>
      <w:r>
        <w:rPr>
          <w:rFonts w:ascii="Arial" w:hAnsi="Arial" w:cs="Arial"/>
          <w:b/>
          <w:u w:val="single"/>
          <w:lang w:val="id-ID"/>
        </w:rPr>
        <w:t>JAKARTA</w:t>
      </w:r>
    </w:p>
    <w:p w:rsidR="00E03F26" w:rsidRPr="009124DC" w:rsidRDefault="00E03F26" w:rsidP="00E03F26">
      <w:pPr>
        <w:tabs>
          <w:tab w:val="left" w:pos="5760"/>
        </w:tabs>
        <w:spacing w:after="0" w:line="240" w:lineRule="auto"/>
        <w:jc w:val="both"/>
        <w:rPr>
          <w:rFonts w:ascii="Arial" w:hAnsi="Arial" w:cs="Arial"/>
          <w:u w:val="single"/>
        </w:rPr>
      </w:pPr>
    </w:p>
    <w:p w:rsidR="00E03F26" w:rsidRPr="009124DC" w:rsidRDefault="00E03F26" w:rsidP="00E03F26">
      <w:pPr>
        <w:tabs>
          <w:tab w:val="left" w:pos="5760"/>
        </w:tabs>
        <w:spacing w:after="0" w:line="240" w:lineRule="auto"/>
        <w:jc w:val="both"/>
        <w:rPr>
          <w:rFonts w:ascii="Arial" w:hAnsi="Arial" w:cs="Arial"/>
          <w:u w:val="single"/>
        </w:rPr>
      </w:pPr>
    </w:p>
    <w:p w:rsidR="00E03F26" w:rsidRPr="00543B32" w:rsidRDefault="00E03F26" w:rsidP="00E03F26">
      <w:pPr>
        <w:spacing w:after="0" w:line="240" w:lineRule="auto"/>
        <w:jc w:val="both"/>
        <w:rPr>
          <w:rFonts w:ascii="Arial" w:hAnsi="Arial" w:cs="Arial"/>
        </w:rPr>
      </w:pPr>
    </w:p>
    <w:p w:rsidR="00E03F26" w:rsidRPr="00543B32" w:rsidRDefault="00E03F26" w:rsidP="00E03F26">
      <w:pPr>
        <w:tabs>
          <w:tab w:val="left" w:pos="5670"/>
        </w:tabs>
        <w:spacing w:after="0" w:line="240" w:lineRule="auto"/>
        <w:jc w:val="center"/>
        <w:rPr>
          <w:rFonts w:ascii="Arial" w:hAnsi="Arial" w:cs="Arial"/>
          <w:b/>
          <w:bCs/>
          <w:u w:val="single"/>
          <w:lang w:val="sv-SE"/>
        </w:rPr>
      </w:pPr>
      <w:r w:rsidRPr="00543B32">
        <w:rPr>
          <w:rFonts w:ascii="Arial" w:hAnsi="Arial" w:cs="Arial"/>
          <w:b/>
          <w:u w:val="single"/>
          <w:lang w:val="sv-SE"/>
        </w:rPr>
        <w:t xml:space="preserve">KESIMPULAN </w:t>
      </w:r>
      <w:r>
        <w:rPr>
          <w:rFonts w:ascii="Arial" w:hAnsi="Arial" w:cs="Arial"/>
          <w:b/>
          <w:u w:val="single"/>
          <w:lang w:val="id-ID"/>
        </w:rPr>
        <w:t xml:space="preserve">PARA </w:t>
      </w:r>
      <w:r w:rsidRPr="00543B32">
        <w:rPr>
          <w:rFonts w:ascii="Arial" w:hAnsi="Arial" w:cs="Arial"/>
          <w:b/>
          <w:bCs/>
          <w:u w:val="single"/>
          <w:lang w:val="sv-SE"/>
        </w:rPr>
        <w:t>PEMOHON</w:t>
      </w:r>
    </w:p>
    <w:p w:rsidR="00E03F26" w:rsidRDefault="00E03F26" w:rsidP="00E03F26">
      <w:pPr>
        <w:tabs>
          <w:tab w:val="left" w:pos="5670"/>
        </w:tabs>
        <w:spacing w:after="0" w:line="240" w:lineRule="auto"/>
        <w:jc w:val="center"/>
        <w:rPr>
          <w:rFonts w:ascii="Arial" w:hAnsi="Arial" w:cs="Arial"/>
          <w:b/>
          <w:lang w:val="id-ID"/>
        </w:rPr>
      </w:pPr>
      <w:r w:rsidRPr="00543B32">
        <w:rPr>
          <w:rFonts w:ascii="Arial" w:hAnsi="Arial" w:cs="Arial"/>
          <w:lang w:val="sv-SE"/>
        </w:rPr>
        <w:t xml:space="preserve">Dalam </w:t>
      </w:r>
      <w:proofErr w:type="spellStart"/>
      <w:r w:rsidRPr="00543B32">
        <w:rPr>
          <w:rFonts w:ascii="Arial" w:hAnsi="Arial" w:cs="Arial"/>
        </w:rPr>
        <w:t>Perkara</w:t>
      </w:r>
      <w:proofErr w:type="spellEnd"/>
      <w:r w:rsidRPr="00543B32">
        <w:rPr>
          <w:rFonts w:ascii="Arial" w:hAnsi="Arial" w:cs="Arial"/>
        </w:rPr>
        <w:t xml:space="preserve"> </w:t>
      </w:r>
      <w:r>
        <w:rPr>
          <w:rFonts w:ascii="Arial" w:hAnsi="Arial" w:cs="Arial"/>
          <w:b/>
          <w:lang w:val="id-ID"/>
        </w:rPr>
        <w:t>No. 07/Pid.Prap/2015/PN.Jkt.Pst</w:t>
      </w:r>
    </w:p>
    <w:p w:rsidR="00E03F26" w:rsidRPr="00543B32" w:rsidRDefault="00E03F26" w:rsidP="00E03F26">
      <w:pPr>
        <w:tabs>
          <w:tab w:val="left" w:pos="5670"/>
        </w:tabs>
        <w:spacing w:after="0" w:line="240" w:lineRule="auto"/>
        <w:jc w:val="center"/>
        <w:rPr>
          <w:rFonts w:ascii="Arial" w:hAnsi="Arial" w:cs="Arial"/>
          <w:lang w:val="sv-SE"/>
        </w:rPr>
      </w:pPr>
    </w:p>
    <w:p w:rsidR="00E03F26" w:rsidRPr="00543B32" w:rsidRDefault="00E03F26" w:rsidP="00E03F26">
      <w:pPr>
        <w:tabs>
          <w:tab w:val="left" w:pos="5670"/>
        </w:tabs>
        <w:spacing w:after="0" w:line="240" w:lineRule="auto"/>
        <w:jc w:val="both"/>
        <w:rPr>
          <w:rFonts w:ascii="Arial" w:hAnsi="Arial" w:cs="Arial"/>
          <w:lang w:val="sv-SE"/>
        </w:rPr>
      </w:pPr>
      <w:r w:rsidRPr="00543B32">
        <w:rPr>
          <w:rFonts w:ascii="Arial" w:hAnsi="Arial" w:cs="Arial"/>
          <w:lang w:val="sv-SE"/>
        </w:rPr>
        <w:t>Dengan hormat,</w:t>
      </w:r>
    </w:p>
    <w:p w:rsidR="00E03F26" w:rsidRPr="00543B32" w:rsidRDefault="00E03F26" w:rsidP="00E03F26">
      <w:pPr>
        <w:tabs>
          <w:tab w:val="left" w:pos="5670"/>
        </w:tabs>
        <w:spacing w:after="0" w:line="240" w:lineRule="auto"/>
        <w:jc w:val="both"/>
        <w:rPr>
          <w:rFonts w:ascii="Arial" w:hAnsi="Arial" w:cs="Arial"/>
          <w:lang w:val="sv-SE"/>
        </w:rPr>
      </w:pPr>
      <w:r w:rsidRPr="00543B32">
        <w:rPr>
          <w:rFonts w:ascii="Arial" w:hAnsi="Arial" w:cs="Arial"/>
          <w:lang w:val="sv-SE"/>
        </w:rPr>
        <w:t>Untuk dan atas Pemohon</w:t>
      </w:r>
      <w:r>
        <w:rPr>
          <w:rFonts w:ascii="Arial" w:hAnsi="Arial" w:cs="Arial"/>
          <w:lang w:val="sv-SE"/>
        </w:rPr>
        <w:t xml:space="preserve"> dalam</w:t>
      </w:r>
      <w:r>
        <w:rPr>
          <w:rFonts w:ascii="Arial" w:hAnsi="Arial" w:cs="Arial"/>
          <w:lang w:val="id-ID"/>
        </w:rPr>
        <w:t xml:space="preserve"> </w:t>
      </w:r>
      <w:proofErr w:type="spellStart"/>
      <w:r w:rsidRPr="00543B32">
        <w:rPr>
          <w:rFonts w:ascii="Arial" w:hAnsi="Arial" w:cs="Arial"/>
        </w:rPr>
        <w:t>Perkara</w:t>
      </w:r>
      <w:proofErr w:type="spellEnd"/>
      <w:r w:rsidRPr="00543B32">
        <w:rPr>
          <w:rFonts w:ascii="Arial" w:hAnsi="Arial" w:cs="Arial"/>
        </w:rPr>
        <w:t xml:space="preserve"> </w:t>
      </w:r>
      <w:r>
        <w:rPr>
          <w:rFonts w:ascii="Arial" w:hAnsi="Arial" w:cs="Arial"/>
          <w:lang w:val="id-ID"/>
        </w:rPr>
        <w:t xml:space="preserve">No. </w:t>
      </w:r>
      <w:r>
        <w:rPr>
          <w:rFonts w:ascii="Arial" w:hAnsi="Arial" w:cs="Arial"/>
          <w:b/>
          <w:lang w:val="id-ID"/>
        </w:rPr>
        <w:t>07/Pid.Prap/2015/PN.Jkt.Pst</w:t>
      </w:r>
      <w:r>
        <w:rPr>
          <w:rFonts w:ascii="Arial" w:hAnsi="Arial" w:cs="Arial"/>
        </w:rPr>
        <w:t>, d</w:t>
      </w:r>
      <w:r w:rsidRPr="00543B32">
        <w:rPr>
          <w:rFonts w:ascii="Arial" w:hAnsi="Arial" w:cs="Arial"/>
          <w:lang w:val="sv-SE"/>
        </w:rPr>
        <w:t>engan ini hendak menyampaikan Kesimpulan atas jalannya persidangan dari Pemohon. Adapun kesimpulan tersebut adalah sebagai berikut :</w:t>
      </w:r>
    </w:p>
    <w:p w:rsidR="00E03F26" w:rsidRPr="00543B32" w:rsidRDefault="00E03F26" w:rsidP="00E03F26">
      <w:pPr>
        <w:tabs>
          <w:tab w:val="left" w:pos="5670"/>
        </w:tabs>
        <w:spacing w:after="0" w:line="240" w:lineRule="auto"/>
        <w:jc w:val="both"/>
        <w:rPr>
          <w:rFonts w:ascii="Arial" w:hAnsi="Arial" w:cs="Arial"/>
          <w:lang w:val="sv-SE"/>
        </w:rPr>
      </w:pPr>
    </w:p>
    <w:p w:rsidR="00E03F26" w:rsidRPr="00543B32" w:rsidRDefault="00E03F26" w:rsidP="00E03F26">
      <w:pPr>
        <w:tabs>
          <w:tab w:val="left" w:pos="5670"/>
        </w:tabs>
        <w:spacing w:after="0" w:line="240" w:lineRule="auto"/>
        <w:jc w:val="both"/>
        <w:rPr>
          <w:rFonts w:ascii="Arial" w:hAnsi="Arial" w:cs="Arial"/>
          <w:b/>
          <w:u w:val="single"/>
        </w:rPr>
      </w:pPr>
      <w:r w:rsidRPr="00543B32">
        <w:rPr>
          <w:rFonts w:ascii="Arial" w:hAnsi="Arial" w:cs="Arial"/>
          <w:b/>
          <w:u w:val="single"/>
        </w:rPr>
        <w:t>POKOK PE</w:t>
      </w:r>
      <w:r>
        <w:rPr>
          <w:rFonts w:ascii="Arial" w:hAnsi="Arial" w:cs="Arial"/>
          <w:b/>
          <w:u w:val="single"/>
        </w:rPr>
        <w:t>R</w:t>
      </w:r>
      <w:r w:rsidRPr="00543B32">
        <w:rPr>
          <w:rFonts w:ascii="Arial" w:hAnsi="Arial" w:cs="Arial"/>
          <w:b/>
          <w:u w:val="single"/>
        </w:rPr>
        <w:t>MOHON</w:t>
      </w:r>
      <w:r>
        <w:rPr>
          <w:rFonts w:ascii="Arial" w:hAnsi="Arial" w:cs="Arial"/>
          <w:b/>
          <w:u w:val="single"/>
        </w:rPr>
        <w:t>AN PEMOHON</w:t>
      </w:r>
    </w:p>
    <w:p w:rsidR="00E03F26" w:rsidRDefault="00E03F26" w:rsidP="00E03F26">
      <w:pPr>
        <w:spacing w:after="120" w:line="240" w:lineRule="auto"/>
        <w:jc w:val="both"/>
        <w:rPr>
          <w:rFonts w:ascii="Arial" w:hAnsi="Arial" w:cs="Arial"/>
        </w:rPr>
      </w:pPr>
      <w:proofErr w:type="spellStart"/>
      <w:r w:rsidRPr="009124DC">
        <w:rPr>
          <w:rFonts w:ascii="Arial" w:hAnsi="Arial" w:cs="Arial"/>
        </w:rPr>
        <w:t>Adapun</w:t>
      </w:r>
      <w:proofErr w:type="spellEnd"/>
      <w:r w:rsidRPr="009124DC">
        <w:rPr>
          <w:rFonts w:ascii="Arial" w:hAnsi="Arial" w:cs="Arial"/>
        </w:rPr>
        <w:t xml:space="preserve"> yang </w:t>
      </w:r>
      <w:proofErr w:type="spellStart"/>
      <w:r w:rsidRPr="009124DC">
        <w:rPr>
          <w:rFonts w:ascii="Arial" w:hAnsi="Arial" w:cs="Arial"/>
        </w:rPr>
        <w:t>menjadi</w:t>
      </w:r>
      <w:proofErr w:type="spellEnd"/>
      <w:r w:rsidRPr="009124DC">
        <w:rPr>
          <w:rFonts w:ascii="Arial" w:hAnsi="Arial" w:cs="Arial"/>
        </w:rPr>
        <w:t xml:space="preserve"> </w:t>
      </w:r>
      <w:proofErr w:type="spellStart"/>
      <w:r w:rsidRPr="009124DC">
        <w:rPr>
          <w:rFonts w:ascii="Arial" w:hAnsi="Arial" w:cs="Arial"/>
        </w:rPr>
        <w:t>dasar</w:t>
      </w:r>
      <w:proofErr w:type="spellEnd"/>
      <w:r w:rsidRPr="009124DC">
        <w:rPr>
          <w:rFonts w:ascii="Arial" w:hAnsi="Arial" w:cs="Arial"/>
        </w:rPr>
        <w:t xml:space="preserve"> </w:t>
      </w:r>
      <w:proofErr w:type="spellStart"/>
      <w:r w:rsidRPr="009124DC">
        <w:rPr>
          <w:rFonts w:ascii="Arial" w:hAnsi="Arial" w:cs="Arial"/>
        </w:rPr>
        <w:t>diajukannya</w:t>
      </w:r>
      <w:proofErr w:type="spellEnd"/>
      <w:r w:rsidRPr="009124DC">
        <w:rPr>
          <w:rFonts w:ascii="Arial" w:hAnsi="Arial" w:cs="Arial"/>
        </w:rPr>
        <w:t xml:space="preserve"> </w:t>
      </w:r>
      <w:proofErr w:type="spellStart"/>
      <w:r w:rsidRPr="009124DC">
        <w:rPr>
          <w:rFonts w:ascii="Arial" w:hAnsi="Arial" w:cs="Arial"/>
        </w:rPr>
        <w:t>Permohonan</w:t>
      </w:r>
      <w:proofErr w:type="spellEnd"/>
      <w:r w:rsidRPr="009124DC">
        <w:rPr>
          <w:rFonts w:ascii="Arial" w:hAnsi="Arial" w:cs="Arial"/>
        </w:rPr>
        <w:t xml:space="preserve"> </w:t>
      </w:r>
      <w:proofErr w:type="spellStart"/>
      <w:r w:rsidRPr="009124DC">
        <w:rPr>
          <w:rFonts w:ascii="Arial" w:hAnsi="Arial" w:cs="Arial"/>
        </w:rPr>
        <w:t>Pemeriksaan</w:t>
      </w:r>
      <w:proofErr w:type="spellEnd"/>
      <w:r w:rsidRPr="009124DC">
        <w:rPr>
          <w:rFonts w:ascii="Arial" w:hAnsi="Arial" w:cs="Arial"/>
        </w:rPr>
        <w:t xml:space="preserve"> </w:t>
      </w:r>
      <w:proofErr w:type="spellStart"/>
      <w:r w:rsidRPr="009124DC">
        <w:rPr>
          <w:rFonts w:ascii="Arial" w:hAnsi="Arial" w:cs="Arial"/>
        </w:rPr>
        <w:t>Pra</w:t>
      </w:r>
      <w:proofErr w:type="spellEnd"/>
      <w:r w:rsidRPr="009124DC">
        <w:rPr>
          <w:rFonts w:ascii="Arial" w:hAnsi="Arial" w:cs="Arial"/>
        </w:rPr>
        <w:t xml:space="preserve"> </w:t>
      </w:r>
      <w:proofErr w:type="spellStart"/>
      <w:r w:rsidRPr="009124DC">
        <w:rPr>
          <w:rFonts w:ascii="Arial" w:hAnsi="Arial" w:cs="Arial"/>
        </w:rPr>
        <w:t>Peradilan</w:t>
      </w:r>
      <w:proofErr w:type="spellEnd"/>
      <w:r w:rsidRPr="009124DC">
        <w:rPr>
          <w:rFonts w:ascii="Arial" w:hAnsi="Arial" w:cs="Arial"/>
        </w:rPr>
        <w:t xml:space="preserve"> </w:t>
      </w:r>
      <w:r w:rsidRPr="009124DC">
        <w:rPr>
          <w:rFonts w:ascii="Arial" w:hAnsi="Arial" w:cs="Arial"/>
          <w:i/>
        </w:rPr>
        <w:t xml:space="preserve">a quo </w:t>
      </w:r>
      <w:proofErr w:type="spellStart"/>
      <w:r w:rsidRPr="009124DC">
        <w:rPr>
          <w:rFonts w:ascii="Arial" w:hAnsi="Arial" w:cs="Arial"/>
        </w:rPr>
        <w:t>adalah</w:t>
      </w:r>
      <w:proofErr w:type="spellEnd"/>
      <w:r w:rsidRPr="009124DC">
        <w:rPr>
          <w:rFonts w:ascii="Arial" w:hAnsi="Arial" w:cs="Arial"/>
        </w:rPr>
        <w:t xml:space="preserve"> </w:t>
      </w:r>
      <w:proofErr w:type="spellStart"/>
      <w:r w:rsidRPr="009124DC">
        <w:rPr>
          <w:rFonts w:ascii="Arial" w:hAnsi="Arial" w:cs="Arial"/>
        </w:rPr>
        <w:t>sebagai</w:t>
      </w:r>
      <w:proofErr w:type="spellEnd"/>
      <w:r w:rsidRPr="009124DC">
        <w:rPr>
          <w:rFonts w:ascii="Arial" w:hAnsi="Arial" w:cs="Arial"/>
        </w:rPr>
        <w:t xml:space="preserve"> </w:t>
      </w:r>
      <w:proofErr w:type="spellStart"/>
      <w:proofErr w:type="gramStart"/>
      <w:r w:rsidRPr="009124DC">
        <w:rPr>
          <w:rFonts w:ascii="Arial" w:hAnsi="Arial" w:cs="Arial"/>
        </w:rPr>
        <w:t>berikut</w:t>
      </w:r>
      <w:proofErr w:type="spellEnd"/>
      <w:r w:rsidRPr="009124DC">
        <w:rPr>
          <w:rFonts w:ascii="Arial" w:hAnsi="Arial" w:cs="Arial"/>
        </w:rPr>
        <w:t xml:space="preserve"> :</w:t>
      </w:r>
      <w:proofErr w:type="gramEnd"/>
    </w:p>
    <w:p w:rsidR="00E03F26" w:rsidRPr="00841E53" w:rsidRDefault="00E03F26" w:rsidP="00E03F26">
      <w:pPr>
        <w:autoSpaceDE w:val="0"/>
        <w:autoSpaceDN w:val="0"/>
        <w:adjustRightInd w:val="0"/>
        <w:spacing w:after="120" w:line="240" w:lineRule="auto"/>
        <w:ind w:left="142"/>
        <w:rPr>
          <w:rFonts w:ascii="Arial" w:hAnsi="Arial" w:cs="Arial"/>
          <w:b/>
          <w:sz w:val="23"/>
          <w:szCs w:val="23"/>
          <w:lang w:val="id-ID"/>
        </w:rPr>
      </w:pPr>
      <w:r>
        <w:rPr>
          <w:rFonts w:ascii="Arial" w:hAnsi="Arial" w:cs="Arial"/>
          <w:b/>
          <w:sz w:val="23"/>
          <w:szCs w:val="23"/>
          <w:lang w:val="id-ID"/>
        </w:rPr>
        <w:t xml:space="preserve">I. </w:t>
      </w:r>
      <w:r w:rsidRPr="00841E53">
        <w:rPr>
          <w:rFonts w:ascii="Arial" w:hAnsi="Arial" w:cs="Arial"/>
          <w:b/>
          <w:sz w:val="23"/>
          <w:szCs w:val="23"/>
        </w:rPr>
        <w:t>FAKTA-FAKTA HUKUM</w:t>
      </w:r>
      <w:r>
        <w:rPr>
          <w:rFonts w:ascii="Arial" w:hAnsi="Arial" w:cs="Arial"/>
          <w:b/>
          <w:sz w:val="23"/>
          <w:szCs w:val="23"/>
          <w:lang w:val="id-ID"/>
        </w:rPr>
        <w:t xml:space="preserve"> PROSES PERSIDANGAN PERMOHONAN DAN JAWABAN</w:t>
      </w:r>
    </w:p>
    <w:p w:rsidR="00E03F26" w:rsidRDefault="00E03F26" w:rsidP="00E03F26">
      <w:pPr>
        <w:pStyle w:val="ListParagraph"/>
        <w:spacing w:after="0" w:line="240" w:lineRule="auto"/>
        <w:ind w:left="993" w:hanging="273"/>
        <w:jc w:val="both"/>
        <w:rPr>
          <w:rFonts w:ascii="Arial" w:hAnsi="Arial" w:cs="Arial"/>
          <w:lang w:val="id-ID"/>
        </w:rPr>
      </w:pPr>
      <w:r>
        <w:rPr>
          <w:rFonts w:ascii="Arial" w:hAnsi="Arial" w:cs="Arial"/>
          <w:lang w:val="id-ID"/>
        </w:rPr>
        <w:t>1. Terdapat proses penyidikan perusakan atau kekerasan dimuka umum terhadap benda berupa panel dan kabel listrik di apartemen Graha Cempaka Mas oleh Penyidik Polrestro Jakarta Pusat (Termohon I ) dengan melakukan langkah penerimaan laporan, pemanggilan dan pemeriksaan saksi. Namun dalam Jawaban Termohon I menyatakan secara tegas belum mengirim Surat Pemberitahuan Dimulainya Penyidikan (SPDP) kepada Kejaksaan ;</w:t>
      </w:r>
    </w:p>
    <w:p w:rsidR="00E03F26" w:rsidRDefault="00E03F26" w:rsidP="00E03F26">
      <w:pPr>
        <w:pStyle w:val="ListParagraph"/>
        <w:spacing w:after="0" w:line="240" w:lineRule="auto"/>
        <w:ind w:left="993" w:hanging="273"/>
        <w:jc w:val="both"/>
        <w:rPr>
          <w:rFonts w:ascii="Arial" w:hAnsi="Arial" w:cs="Arial"/>
          <w:lang w:val="id-ID"/>
        </w:rPr>
      </w:pPr>
      <w:r>
        <w:rPr>
          <w:rFonts w:ascii="Arial" w:hAnsi="Arial" w:cs="Arial"/>
          <w:lang w:val="id-ID"/>
        </w:rPr>
        <w:t>2. Berkas Penyidikan juga belum  dilimpahkan kepada Jaksa Penuntut Umum Kejaksaan sebagaimana ketentuan KUHAP.</w:t>
      </w:r>
    </w:p>
    <w:p w:rsidR="00E03F26" w:rsidRDefault="00E03F26" w:rsidP="00E03F26">
      <w:pPr>
        <w:pStyle w:val="ListParagraph"/>
        <w:spacing w:after="0" w:line="240" w:lineRule="auto"/>
        <w:ind w:left="993" w:hanging="273"/>
        <w:jc w:val="both"/>
        <w:rPr>
          <w:rFonts w:ascii="Arial" w:hAnsi="Arial" w:cs="Arial"/>
          <w:lang w:val="id-ID"/>
        </w:rPr>
      </w:pPr>
    </w:p>
    <w:p w:rsidR="00E03F26" w:rsidRPr="001E0A34" w:rsidRDefault="00E03F26" w:rsidP="00E03F26">
      <w:pPr>
        <w:pStyle w:val="ListParagraph"/>
        <w:spacing w:after="0" w:line="240" w:lineRule="auto"/>
        <w:ind w:left="993" w:hanging="273"/>
        <w:jc w:val="both"/>
        <w:rPr>
          <w:rFonts w:ascii="Arial" w:hAnsi="Arial" w:cs="Arial"/>
          <w:lang w:val="id-ID"/>
        </w:rPr>
      </w:pPr>
    </w:p>
    <w:p w:rsidR="00E03F26" w:rsidRPr="001E0A34" w:rsidRDefault="00E03F26" w:rsidP="00E03F26">
      <w:pPr>
        <w:spacing w:after="0" w:line="240" w:lineRule="auto"/>
        <w:jc w:val="both"/>
        <w:rPr>
          <w:rFonts w:ascii="Arial" w:hAnsi="Arial" w:cs="Arial"/>
          <w:b/>
          <w:lang w:val="id-ID"/>
        </w:rPr>
      </w:pPr>
      <w:r w:rsidRPr="001E0A34">
        <w:rPr>
          <w:rFonts w:ascii="Arial" w:hAnsi="Arial" w:cs="Arial"/>
          <w:b/>
          <w:lang w:val="id-ID"/>
        </w:rPr>
        <w:t xml:space="preserve">II. </w:t>
      </w:r>
      <w:r w:rsidRPr="001E0A34">
        <w:rPr>
          <w:rFonts w:ascii="Arial" w:hAnsi="Arial" w:cs="Arial"/>
          <w:b/>
          <w:lang w:val="sv-SE"/>
        </w:rPr>
        <w:t xml:space="preserve">BUKTI TERTULIS YANG DIAJUKAN </w:t>
      </w:r>
      <w:r w:rsidRPr="001E0A34">
        <w:rPr>
          <w:rFonts w:ascii="Arial" w:hAnsi="Arial" w:cs="Arial"/>
          <w:b/>
          <w:lang w:val="id-ID"/>
        </w:rPr>
        <w:t xml:space="preserve">PEMOHON </w:t>
      </w:r>
    </w:p>
    <w:p w:rsidR="00E03F26" w:rsidRPr="001E0A34" w:rsidRDefault="00E03F26" w:rsidP="00E03F26">
      <w:pPr>
        <w:spacing w:after="0" w:line="240" w:lineRule="auto"/>
        <w:jc w:val="both"/>
        <w:rPr>
          <w:rFonts w:ascii="Arial" w:hAnsi="Arial" w:cs="Arial"/>
          <w:b/>
          <w:lang w:val="id-ID"/>
        </w:rPr>
      </w:pPr>
    </w:p>
    <w:p w:rsidR="00E03F26" w:rsidRPr="001E0A34" w:rsidRDefault="00E03F26" w:rsidP="00E03F26">
      <w:pPr>
        <w:spacing w:after="0" w:line="240" w:lineRule="auto"/>
        <w:ind w:left="993" w:hanging="284"/>
        <w:jc w:val="both"/>
        <w:rPr>
          <w:rFonts w:ascii="Arial" w:hAnsi="Arial" w:cs="Arial"/>
          <w:b/>
          <w:lang w:val="id-ID"/>
        </w:rPr>
      </w:pPr>
      <w:r>
        <w:rPr>
          <w:rFonts w:ascii="Arial" w:hAnsi="Arial" w:cs="Arial"/>
          <w:b/>
          <w:lang w:val="id-ID"/>
        </w:rPr>
        <w:t xml:space="preserve">1. Legal Standing Pemohon I dan II berupa tanda terima Laporan Polisi, Pemohon III berupa surat panggilan polisi sebagai Tersangka, Pemohon IV dan V berupa </w:t>
      </w:r>
      <w:r w:rsidRPr="001E0A34">
        <w:rPr>
          <w:rFonts w:ascii="Arial" w:hAnsi="Arial" w:cs="Arial"/>
          <w:b/>
          <w:lang w:val="id-ID"/>
        </w:rPr>
        <w:t>akta pendirian Pemohon</w:t>
      </w:r>
      <w:r>
        <w:rPr>
          <w:rFonts w:ascii="Arial" w:hAnsi="Arial" w:cs="Arial"/>
          <w:b/>
          <w:lang w:val="id-ID"/>
        </w:rPr>
        <w:t xml:space="preserve"> yang sudah disahkan Pengadilan Negeri</w:t>
      </w:r>
      <w:r w:rsidRPr="001E0A34">
        <w:rPr>
          <w:rFonts w:ascii="Arial" w:hAnsi="Arial" w:cs="Arial"/>
          <w:b/>
          <w:lang w:val="id-ID"/>
        </w:rPr>
        <w:t>, S</w:t>
      </w:r>
      <w:r>
        <w:rPr>
          <w:rFonts w:ascii="Arial" w:hAnsi="Arial" w:cs="Arial"/>
          <w:b/>
          <w:lang w:val="id-ID"/>
        </w:rPr>
        <w:t>urat Keterangan Terdaftar</w:t>
      </w:r>
      <w:r w:rsidRPr="001E0A34">
        <w:rPr>
          <w:rFonts w:ascii="Arial" w:hAnsi="Arial" w:cs="Arial"/>
          <w:b/>
          <w:lang w:val="id-ID"/>
        </w:rPr>
        <w:t>.</w:t>
      </w:r>
    </w:p>
    <w:p w:rsidR="00E03F26" w:rsidRDefault="00E03F26" w:rsidP="00E03F26">
      <w:pPr>
        <w:spacing w:after="0" w:line="240" w:lineRule="auto"/>
        <w:ind w:left="993" w:hanging="284"/>
        <w:jc w:val="both"/>
        <w:rPr>
          <w:rFonts w:ascii="Arial" w:hAnsi="Arial" w:cs="Arial"/>
          <w:b/>
          <w:lang w:val="id-ID"/>
        </w:rPr>
      </w:pPr>
      <w:r w:rsidRPr="001E0A34">
        <w:rPr>
          <w:rFonts w:ascii="Arial" w:hAnsi="Arial" w:cs="Arial"/>
          <w:b/>
          <w:lang w:val="id-ID"/>
        </w:rPr>
        <w:t>2. Dokumen informasi dan salinan putusan Praperadilan yang menyatakan Penghentian Penyidikan tidak harus berbentuk SP3;</w:t>
      </w:r>
    </w:p>
    <w:p w:rsidR="00E03F26" w:rsidRDefault="00E03F26" w:rsidP="00E03F26">
      <w:pPr>
        <w:spacing w:after="0" w:line="240" w:lineRule="auto"/>
        <w:ind w:left="993" w:hanging="284"/>
        <w:jc w:val="both"/>
        <w:rPr>
          <w:rFonts w:ascii="Arial" w:hAnsi="Arial" w:cs="Arial"/>
          <w:b/>
          <w:lang w:val="id-ID"/>
        </w:rPr>
      </w:pPr>
      <w:r>
        <w:rPr>
          <w:rFonts w:ascii="Arial" w:hAnsi="Arial" w:cs="Arial"/>
          <w:b/>
          <w:lang w:val="id-ID"/>
        </w:rPr>
        <w:t xml:space="preserve">3.  Dokumen surat panggilan sebagai Tersangka terhadap Pemohon III </w:t>
      </w:r>
    </w:p>
    <w:p w:rsidR="00E03F26" w:rsidRPr="001E0A34" w:rsidRDefault="00E03F26" w:rsidP="00E03F26">
      <w:pPr>
        <w:spacing w:after="0" w:line="240" w:lineRule="auto"/>
        <w:ind w:left="993" w:hanging="284"/>
        <w:jc w:val="both"/>
        <w:rPr>
          <w:rFonts w:ascii="Arial" w:hAnsi="Arial" w:cs="Arial"/>
          <w:b/>
          <w:lang w:val="id-ID"/>
        </w:rPr>
      </w:pPr>
      <w:r>
        <w:rPr>
          <w:rFonts w:ascii="Arial" w:hAnsi="Arial" w:cs="Arial"/>
          <w:b/>
          <w:lang w:val="id-ID"/>
        </w:rPr>
        <w:t>4. Putusan Mahkamah Konstitusi berisi pihak ketiga berkepentingan pasal 80 KUHAP dimaknai termasuk LSM dan Ormas;</w:t>
      </w:r>
    </w:p>
    <w:p w:rsidR="00E03F26" w:rsidRPr="001E0A34" w:rsidRDefault="00E03F26" w:rsidP="00E03F26">
      <w:pPr>
        <w:spacing w:after="0" w:line="240" w:lineRule="auto"/>
        <w:jc w:val="both"/>
        <w:rPr>
          <w:rFonts w:ascii="Arial" w:hAnsi="Arial" w:cs="Arial"/>
          <w:b/>
          <w:lang w:val="id-ID"/>
        </w:rPr>
      </w:pPr>
    </w:p>
    <w:p w:rsidR="00E03F26" w:rsidRDefault="00E03F26" w:rsidP="00E03F26">
      <w:pPr>
        <w:spacing w:after="0" w:line="240" w:lineRule="auto"/>
        <w:jc w:val="both"/>
        <w:rPr>
          <w:rFonts w:ascii="Arial" w:hAnsi="Arial" w:cs="Arial"/>
          <w:b/>
        </w:rPr>
      </w:pPr>
    </w:p>
    <w:p w:rsidR="00FD5694" w:rsidRDefault="00FD5694" w:rsidP="00E03F26">
      <w:pPr>
        <w:spacing w:after="0" w:line="240" w:lineRule="auto"/>
        <w:jc w:val="both"/>
        <w:rPr>
          <w:rFonts w:ascii="Arial" w:hAnsi="Arial" w:cs="Arial"/>
          <w:b/>
        </w:rPr>
      </w:pPr>
    </w:p>
    <w:p w:rsidR="00FD5694" w:rsidRDefault="00FD5694" w:rsidP="00E03F26">
      <w:pPr>
        <w:spacing w:after="0" w:line="240" w:lineRule="auto"/>
        <w:jc w:val="both"/>
        <w:rPr>
          <w:rFonts w:ascii="Arial" w:hAnsi="Arial" w:cs="Arial"/>
          <w:b/>
        </w:rPr>
      </w:pPr>
    </w:p>
    <w:p w:rsidR="00FD5694" w:rsidRPr="00FD5694" w:rsidRDefault="00FD5694" w:rsidP="00E03F26">
      <w:pPr>
        <w:spacing w:after="0" w:line="240" w:lineRule="auto"/>
        <w:jc w:val="both"/>
        <w:rPr>
          <w:rFonts w:ascii="Arial" w:hAnsi="Arial" w:cs="Arial"/>
          <w:b/>
        </w:rPr>
      </w:pPr>
    </w:p>
    <w:p w:rsidR="00E03F26" w:rsidRPr="001E0A34" w:rsidRDefault="00E03F26" w:rsidP="00E03F26">
      <w:pPr>
        <w:spacing w:after="0" w:line="240" w:lineRule="auto"/>
        <w:jc w:val="both"/>
        <w:rPr>
          <w:rFonts w:ascii="Arial" w:hAnsi="Arial" w:cs="Arial"/>
          <w:b/>
          <w:lang w:val="id-ID"/>
        </w:rPr>
      </w:pPr>
      <w:r w:rsidRPr="001E0A34">
        <w:rPr>
          <w:rFonts w:ascii="Arial" w:hAnsi="Arial" w:cs="Arial"/>
          <w:b/>
          <w:lang w:val="id-ID"/>
        </w:rPr>
        <w:lastRenderedPageBreak/>
        <w:t>III. BUKTI TERTULIS UTAMA PARA TERMOHON</w:t>
      </w:r>
    </w:p>
    <w:p w:rsidR="00E03F26" w:rsidRDefault="00E03F26" w:rsidP="00E03F26">
      <w:pPr>
        <w:spacing w:after="0" w:line="240" w:lineRule="auto"/>
        <w:ind w:left="993" w:hanging="284"/>
        <w:jc w:val="both"/>
        <w:rPr>
          <w:rFonts w:ascii="Arial" w:hAnsi="Arial" w:cs="Arial"/>
          <w:b/>
          <w:lang w:val="id-ID"/>
        </w:rPr>
      </w:pPr>
      <w:r w:rsidRPr="001E0A34">
        <w:rPr>
          <w:rFonts w:ascii="Arial" w:hAnsi="Arial" w:cs="Arial"/>
          <w:b/>
          <w:lang w:val="id-ID"/>
        </w:rPr>
        <w:t xml:space="preserve">1. </w:t>
      </w:r>
      <w:r>
        <w:rPr>
          <w:rFonts w:ascii="Arial" w:hAnsi="Arial" w:cs="Arial"/>
          <w:b/>
          <w:lang w:val="id-ID"/>
        </w:rPr>
        <w:t>Para Termohon menyerahkan bukti Surat Pemberitahuan Dimulainya Penyidikan (SPDP) yang semula dalam materi Jawaban dinyatakan belum dilakukan pengiriman SPDP sehingga hal ini bertolak belakang;</w:t>
      </w:r>
    </w:p>
    <w:p w:rsidR="00E03F26" w:rsidRPr="001E0A34" w:rsidRDefault="00E03F26" w:rsidP="00E03F26">
      <w:pPr>
        <w:spacing w:after="0" w:line="240" w:lineRule="auto"/>
        <w:ind w:left="993" w:hanging="284"/>
        <w:jc w:val="both"/>
        <w:rPr>
          <w:rFonts w:ascii="Arial" w:hAnsi="Arial" w:cs="Arial"/>
          <w:lang w:val="id-ID"/>
        </w:rPr>
      </w:pPr>
      <w:r>
        <w:rPr>
          <w:rFonts w:ascii="Arial" w:hAnsi="Arial" w:cs="Arial"/>
          <w:b/>
          <w:lang w:val="id-ID"/>
        </w:rPr>
        <w:t xml:space="preserve">2.  Para Termohon menyerahkan dokumen terkait pemeriksaan Ahli Dr. Made Darma Weda yang berisi tidak terpenuhinya unsur Pasal 170 dan 406 KUHP; </w:t>
      </w:r>
    </w:p>
    <w:p w:rsidR="00E03F26" w:rsidRDefault="00E03F26" w:rsidP="00E03F26">
      <w:pPr>
        <w:spacing w:after="0" w:line="240" w:lineRule="auto"/>
        <w:jc w:val="both"/>
        <w:rPr>
          <w:rFonts w:ascii="Arial" w:hAnsi="Arial" w:cs="Arial"/>
          <w:u w:val="single"/>
          <w:lang w:val="id-ID"/>
        </w:rPr>
      </w:pPr>
      <w:r>
        <w:rPr>
          <w:rFonts w:ascii="Arial" w:hAnsi="Arial" w:cs="Arial"/>
          <w:u w:val="single"/>
          <w:lang w:val="id-ID"/>
        </w:rPr>
        <w:t xml:space="preserve"> </w:t>
      </w:r>
    </w:p>
    <w:p w:rsidR="00E03F26" w:rsidRDefault="00E03F26" w:rsidP="00E03F26">
      <w:pPr>
        <w:spacing w:after="0" w:line="240" w:lineRule="auto"/>
        <w:jc w:val="both"/>
        <w:rPr>
          <w:rFonts w:ascii="Arial" w:hAnsi="Arial" w:cs="Arial"/>
          <w:u w:val="single"/>
          <w:lang w:val="id-ID"/>
        </w:rPr>
      </w:pPr>
    </w:p>
    <w:p w:rsidR="00E03F26" w:rsidRDefault="00E03F26" w:rsidP="00E03F26">
      <w:pPr>
        <w:spacing w:after="0" w:line="240" w:lineRule="auto"/>
        <w:jc w:val="both"/>
        <w:rPr>
          <w:rFonts w:ascii="Arial" w:hAnsi="Arial" w:cs="Arial"/>
          <w:lang w:val="id-ID"/>
        </w:rPr>
      </w:pPr>
      <w:r w:rsidRPr="001E0A34">
        <w:rPr>
          <w:rFonts w:ascii="Arial" w:hAnsi="Arial" w:cs="Arial"/>
          <w:lang w:val="id-ID"/>
        </w:rPr>
        <w:t>BUKTI KETERANGAN SAKSI DAN AHLI :</w:t>
      </w:r>
    </w:p>
    <w:p w:rsidR="00E03F26" w:rsidRPr="001E0A34" w:rsidRDefault="00E03F26" w:rsidP="00E03F26">
      <w:pPr>
        <w:spacing w:after="0" w:line="240" w:lineRule="auto"/>
        <w:jc w:val="both"/>
        <w:rPr>
          <w:rFonts w:ascii="Arial" w:hAnsi="Arial" w:cs="Arial"/>
          <w:lang w:val="id-ID"/>
        </w:rPr>
      </w:pPr>
    </w:p>
    <w:p w:rsidR="00E03F26" w:rsidRPr="001E0A34" w:rsidRDefault="00E03F26" w:rsidP="00E03F26">
      <w:pPr>
        <w:numPr>
          <w:ilvl w:val="0"/>
          <w:numId w:val="1"/>
        </w:numPr>
        <w:spacing w:after="0" w:line="240" w:lineRule="auto"/>
        <w:jc w:val="both"/>
        <w:rPr>
          <w:rFonts w:ascii="Arial" w:hAnsi="Arial" w:cs="Arial"/>
          <w:lang w:val="id-ID"/>
        </w:rPr>
      </w:pPr>
      <w:r w:rsidRPr="001E0A34">
        <w:rPr>
          <w:rFonts w:ascii="Arial" w:hAnsi="Arial" w:cs="Arial"/>
          <w:lang w:val="id-ID"/>
        </w:rPr>
        <w:t xml:space="preserve">Saksi-saksi fakta menjelaskan membenarkan telah terjadi proses </w:t>
      </w:r>
      <w:r>
        <w:rPr>
          <w:rFonts w:ascii="Arial" w:hAnsi="Arial" w:cs="Arial"/>
          <w:lang w:val="id-ID"/>
        </w:rPr>
        <w:t xml:space="preserve">peristiwa perusakan dan kekerasan terhadap benda dimuka umum, sudah dilaporkan kepada Termohon I dan sudah dilakukan </w:t>
      </w:r>
      <w:r w:rsidRPr="001E0A34">
        <w:rPr>
          <w:rFonts w:ascii="Arial" w:hAnsi="Arial" w:cs="Arial"/>
          <w:lang w:val="id-ID"/>
        </w:rPr>
        <w:t>penyidikan</w:t>
      </w:r>
      <w:r>
        <w:rPr>
          <w:rFonts w:ascii="Arial" w:hAnsi="Arial" w:cs="Arial"/>
          <w:lang w:val="id-ID"/>
        </w:rPr>
        <w:t xml:space="preserve"> berupa pemeriksaan saksi-saksi</w:t>
      </w:r>
      <w:r w:rsidRPr="001E0A34">
        <w:rPr>
          <w:rFonts w:ascii="Arial" w:hAnsi="Arial" w:cs="Arial"/>
          <w:lang w:val="id-ID"/>
        </w:rPr>
        <w:t>.</w:t>
      </w:r>
    </w:p>
    <w:p w:rsidR="00E03F26" w:rsidRPr="001D7AD0" w:rsidRDefault="00E03F26" w:rsidP="00E03F26">
      <w:pPr>
        <w:numPr>
          <w:ilvl w:val="0"/>
          <w:numId w:val="1"/>
        </w:numPr>
        <w:spacing w:after="0" w:line="240" w:lineRule="auto"/>
        <w:jc w:val="both"/>
        <w:rPr>
          <w:rFonts w:ascii="Arial" w:hAnsi="Arial" w:cs="Arial"/>
          <w:u w:val="single"/>
          <w:lang w:val="id-ID"/>
        </w:rPr>
      </w:pPr>
      <w:r w:rsidRPr="00E41FD2">
        <w:rPr>
          <w:rFonts w:ascii="Arial" w:hAnsi="Arial" w:cs="Arial"/>
          <w:lang w:val="id-ID"/>
        </w:rPr>
        <w:t xml:space="preserve">Saksi-saksi fakta menjelaskan membenarkan </w:t>
      </w:r>
      <w:r>
        <w:rPr>
          <w:rFonts w:ascii="Arial" w:hAnsi="Arial" w:cs="Arial"/>
          <w:lang w:val="id-ID"/>
        </w:rPr>
        <w:t>proses penyidikan sudah berlangsung sekitar 6 bulan sampai 1 tahun namun belum ditetapkan Tersangka;</w:t>
      </w:r>
    </w:p>
    <w:p w:rsidR="00E03F26" w:rsidRPr="00E41FD2" w:rsidRDefault="00E03F26" w:rsidP="00E03F26">
      <w:pPr>
        <w:numPr>
          <w:ilvl w:val="0"/>
          <w:numId w:val="1"/>
        </w:numPr>
        <w:spacing w:after="0" w:line="240" w:lineRule="auto"/>
        <w:jc w:val="both"/>
        <w:rPr>
          <w:rFonts w:ascii="Arial" w:hAnsi="Arial" w:cs="Arial"/>
          <w:u w:val="single"/>
          <w:lang w:val="id-ID"/>
        </w:rPr>
      </w:pPr>
      <w:r>
        <w:rPr>
          <w:rFonts w:ascii="Arial" w:hAnsi="Arial" w:cs="Arial"/>
          <w:lang w:val="id-ID"/>
        </w:rPr>
        <w:t>Saksi Charly Sianturi menerangkan dirinya ditetapkan sebagai Tersangka perusakan atas perbuatan memperbaiki panel listrik yang sudah dirusak oleh pihak pengembang Duta Pertiwi, namun pelaku perusakan awal sudah dilaporkan kepada Termohon I tetapi sampai saat ini belum ditetapkan sebagai Tersangka;</w:t>
      </w:r>
    </w:p>
    <w:p w:rsidR="00E03F26" w:rsidRDefault="00E03F26" w:rsidP="00E03F26">
      <w:pPr>
        <w:spacing w:after="0" w:line="240" w:lineRule="auto"/>
        <w:jc w:val="both"/>
        <w:rPr>
          <w:rFonts w:ascii="Arial" w:hAnsi="Arial" w:cs="Arial"/>
          <w:u w:val="single"/>
          <w:lang w:val="id-ID"/>
        </w:rPr>
      </w:pPr>
    </w:p>
    <w:p w:rsidR="00E03F26" w:rsidRPr="00711DEF" w:rsidRDefault="00E03F26" w:rsidP="00E03F26">
      <w:pPr>
        <w:spacing w:after="0" w:line="240" w:lineRule="auto"/>
        <w:jc w:val="both"/>
        <w:rPr>
          <w:rFonts w:ascii="Arial" w:hAnsi="Arial" w:cs="Arial"/>
          <w:u w:val="single"/>
          <w:lang w:val="id-ID"/>
        </w:rPr>
      </w:pPr>
    </w:p>
    <w:p w:rsidR="00E03F26" w:rsidRPr="00B80436" w:rsidRDefault="00E03F26" w:rsidP="00E03F26">
      <w:pPr>
        <w:pStyle w:val="ListParagraph"/>
        <w:spacing w:after="0" w:line="240" w:lineRule="auto"/>
        <w:ind w:left="0"/>
        <w:jc w:val="both"/>
        <w:rPr>
          <w:rFonts w:ascii="Arial" w:hAnsi="Arial" w:cs="Arial"/>
          <w:sz w:val="6"/>
          <w:szCs w:val="6"/>
          <w:lang w:val="id-ID"/>
        </w:rPr>
      </w:pPr>
    </w:p>
    <w:p w:rsidR="00E03F26" w:rsidRDefault="00E03F26" w:rsidP="00E03F26">
      <w:pPr>
        <w:pStyle w:val="ListParagraph"/>
        <w:spacing w:after="120" w:line="240" w:lineRule="auto"/>
        <w:ind w:left="0"/>
        <w:contextualSpacing w:val="0"/>
        <w:jc w:val="both"/>
        <w:rPr>
          <w:rFonts w:ascii="Arial" w:hAnsi="Arial" w:cs="Arial"/>
          <w:b/>
          <w:u w:val="single"/>
          <w:lang w:val="id-ID"/>
        </w:rPr>
      </w:pPr>
      <w:r w:rsidRPr="00B80436">
        <w:rPr>
          <w:rFonts w:ascii="Arial" w:hAnsi="Arial" w:cs="Arial"/>
          <w:b/>
          <w:u w:val="single"/>
          <w:lang w:val="id-ID"/>
        </w:rPr>
        <w:t>KESIMPULAN</w:t>
      </w:r>
    </w:p>
    <w:p w:rsidR="00E03F26" w:rsidRDefault="00E03F26" w:rsidP="00E03F26">
      <w:pPr>
        <w:pStyle w:val="ListParagraph"/>
        <w:spacing w:after="120" w:line="240" w:lineRule="auto"/>
        <w:ind w:left="0"/>
        <w:contextualSpacing w:val="0"/>
        <w:jc w:val="both"/>
        <w:rPr>
          <w:rFonts w:ascii="Arial" w:hAnsi="Arial" w:cs="Arial"/>
          <w:b/>
          <w:u w:val="single"/>
          <w:lang w:val="id-ID"/>
        </w:rPr>
      </w:pPr>
      <w:r>
        <w:rPr>
          <w:rFonts w:ascii="Arial" w:hAnsi="Arial" w:cs="Arial"/>
          <w:b/>
          <w:u w:val="single"/>
          <w:lang w:val="id-ID"/>
        </w:rPr>
        <w:t xml:space="preserve">  DASAR :</w:t>
      </w:r>
      <w:r w:rsidRPr="00B80436">
        <w:rPr>
          <w:rFonts w:ascii="Arial" w:hAnsi="Arial" w:cs="Arial"/>
          <w:b/>
          <w:u w:val="single"/>
          <w:lang w:val="id-ID"/>
        </w:rPr>
        <w:t xml:space="preserve"> </w:t>
      </w:r>
    </w:p>
    <w:p w:rsidR="00E03F26" w:rsidRDefault="00E03F26" w:rsidP="00E03F26">
      <w:pPr>
        <w:pStyle w:val="ListParagraph"/>
        <w:numPr>
          <w:ilvl w:val="0"/>
          <w:numId w:val="2"/>
        </w:numPr>
        <w:spacing w:after="120" w:line="240" w:lineRule="auto"/>
        <w:ind w:left="426" w:hanging="426"/>
        <w:contextualSpacing w:val="0"/>
        <w:jc w:val="both"/>
        <w:rPr>
          <w:rFonts w:ascii="Arial" w:hAnsi="Arial" w:cs="Arial"/>
          <w:lang w:val="id-ID"/>
        </w:rPr>
      </w:pPr>
      <w:r w:rsidRPr="00833ACF">
        <w:rPr>
          <w:rFonts w:ascii="Arial" w:hAnsi="Arial" w:cs="Arial"/>
          <w:lang w:val="id-ID"/>
        </w:rPr>
        <w:t>Doktrin</w:t>
      </w:r>
      <w:r>
        <w:rPr>
          <w:rFonts w:ascii="Arial" w:hAnsi="Arial" w:cs="Arial"/>
          <w:lang w:val="id-ID"/>
        </w:rPr>
        <w:t>: Prof. Oemar Seno Adji, S.H. Dalam Buku Andi Hamzah, S.H, yang berjudul: Hukum Acara Pidana Indonesia, pada halaman 192, kami kutip sebagai berikut:</w:t>
      </w:r>
    </w:p>
    <w:p w:rsidR="00E03F26" w:rsidRDefault="00E03F26" w:rsidP="00E03F26">
      <w:pPr>
        <w:pStyle w:val="ListParagraph"/>
        <w:spacing w:after="120" w:line="240" w:lineRule="auto"/>
        <w:ind w:left="426"/>
        <w:contextualSpacing w:val="0"/>
        <w:jc w:val="both"/>
        <w:rPr>
          <w:rFonts w:ascii="Arial" w:hAnsi="Arial" w:cs="Arial"/>
          <w:lang w:val="id-ID"/>
        </w:rPr>
      </w:pPr>
      <w:r>
        <w:rPr>
          <w:rFonts w:ascii="Arial" w:hAnsi="Arial" w:cs="Arial"/>
          <w:lang w:val="id-ID"/>
        </w:rPr>
        <w:t xml:space="preserve">“Lembaga Rechter Commisaris muncul sebagai perwujudan keaktifan hakim, yang mempunyai kewenangan untuk menangani upaya paksa </w:t>
      </w:r>
      <w:r w:rsidRPr="002F6E4B">
        <w:rPr>
          <w:rFonts w:ascii="Arial" w:hAnsi="Arial" w:cs="Arial"/>
          <w:i/>
          <w:lang w:val="id-ID"/>
        </w:rPr>
        <w:t>(dwang middelen)</w:t>
      </w:r>
      <w:r>
        <w:rPr>
          <w:rFonts w:ascii="Arial" w:hAnsi="Arial" w:cs="Arial"/>
          <w:lang w:val="id-ID"/>
        </w:rPr>
        <w:t xml:space="preserve"> Penahanan, </w:t>
      </w:r>
      <w:r w:rsidRPr="002F6E4B">
        <w:rPr>
          <w:rFonts w:ascii="Arial" w:hAnsi="Arial" w:cs="Arial"/>
          <w:b/>
          <w:u w:val="single"/>
          <w:lang w:val="id-ID"/>
        </w:rPr>
        <w:t>Penyitaan, Pengeledahan Badan, Rumah, dan pemeriksaan surat-surat”</w:t>
      </w:r>
      <w:r>
        <w:rPr>
          <w:rFonts w:ascii="Arial" w:hAnsi="Arial" w:cs="Arial"/>
          <w:lang w:val="id-ID"/>
        </w:rPr>
        <w:t xml:space="preserve"> (Putusan Pra Peradilan </w:t>
      </w:r>
      <w:proofErr w:type="spellStart"/>
      <w:r>
        <w:rPr>
          <w:rFonts w:ascii="Arial" w:hAnsi="Arial" w:cs="Arial"/>
        </w:rPr>
        <w:t>Pengadilan</w:t>
      </w:r>
      <w:proofErr w:type="spellEnd"/>
      <w:r>
        <w:rPr>
          <w:rFonts w:ascii="Arial" w:hAnsi="Arial" w:cs="Arial"/>
        </w:rPr>
        <w:t xml:space="preserve"> </w:t>
      </w:r>
      <w:proofErr w:type="spellStart"/>
      <w:r>
        <w:rPr>
          <w:rFonts w:ascii="Arial" w:hAnsi="Arial" w:cs="Arial"/>
        </w:rPr>
        <w:t>Negeri</w:t>
      </w:r>
      <w:proofErr w:type="spellEnd"/>
      <w:r>
        <w:rPr>
          <w:rFonts w:ascii="Arial" w:hAnsi="Arial" w:cs="Arial"/>
          <w:lang w:val="id-ID"/>
        </w:rPr>
        <w:t xml:space="preserve"> </w:t>
      </w:r>
      <w:r>
        <w:rPr>
          <w:rFonts w:ascii="Arial" w:hAnsi="Arial" w:cs="Arial"/>
        </w:rPr>
        <w:t xml:space="preserve">Jakarta Selatan </w:t>
      </w:r>
      <w:r w:rsidRPr="00D44F67">
        <w:rPr>
          <w:rFonts w:ascii="Arial" w:hAnsi="Arial" w:cs="Arial"/>
          <w:lang w:val="id-ID"/>
        </w:rPr>
        <w:t xml:space="preserve">tertanggal </w:t>
      </w:r>
      <w:r>
        <w:rPr>
          <w:rFonts w:ascii="Arial" w:hAnsi="Arial" w:cs="Arial"/>
        </w:rPr>
        <w:t xml:space="preserve"> 01 </w:t>
      </w:r>
      <w:proofErr w:type="spellStart"/>
      <w:r>
        <w:rPr>
          <w:rFonts w:ascii="Arial" w:hAnsi="Arial" w:cs="Arial"/>
        </w:rPr>
        <w:t>juli</w:t>
      </w:r>
      <w:proofErr w:type="spellEnd"/>
      <w:r>
        <w:rPr>
          <w:rFonts w:ascii="Arial" w:hAnsi="Arial" w:cs="Arial"/>
        </w:rPr>
        <w:t xml:space="preserve"> 2008 </w:t>
      </w:r>
      <w:r>
        <w:rPr>
          <w:rFonts w:ascii="Arial" w:hAnsi="Arial" w:cs="Arial"/>
          <w:lang w:val="id-ID"/>
        </w:rPr>
        <w:t xml:space="preserve">Nomor : </w:t>
      </w:r>
      <w:r>
        <w:rPr>
          <w:rFonts w:ascii="Arial" w:hAnsi="Arial" w:cs="Arial"/>
        </w:rPr>
        <w:t>10</w:t>
      </w:r>
      <w:r>
        <w:rPr>
          <w:rFonts w:ascii="Arial" w:hAnsi="Arial" w:cs="Arial"/>
          <w:lang w:val="id-ID"/>
        </w:rPr>
        <w:t>/Pid</w:t>
      </w:r>
      <w:r>
        <w:rPr>
          <w:rFonts w:ascii="Arial" w:hAnsi="Arial" w:cs="Arial"/>
        </w:rPr>
        <w:t>.</w:t>
      </w:r>
      <w:r>
        <w:rPr>
          <w:rFonts w:ascii="Arial" w:hAnsi="Arial" w:cs="Arial"/>
          <w:lang w:val="id-ID"/>
        </w:rPr>
        <w:t>Pra</w:t>
      </w:r>
      <w:r>
        <w:rPr>
          <w:rFonts w:ascii="Arial" w:hAnsi="Arial" w:cs="Arial"/>
        </w:rPr>
        <w:t>p</w:t>
      </w:r>
      <w:r>
        <w:rPr>
          <w:rFonts w:ascii="Arial" w:hAnsi="Arial" w:cs="Arial"/>
          <w:lang w:val="id-ID"/>
        </w:rPr>
        <w:t>/20</w:t>
      </w:r>
      <w:r>
        <w:rPr>
          <w:rFonts w:ascii="Arial" w:hAnsi="Arial" w:cs="Arial"/>
        </w:rPr>
        <w:t>08</w:t>
      </w:r>
      <w:r>
        <w:rPr>
          <w:rFonts w:ascii="Arial" w:hAnsi="Arial" w:cs="Arial"/>
          <w:lang w:val="id-ID"/>
        </w:rPr>
        <w:t>/PN.</w:t>
      </w:r>
      <w:proofErr w:type="spellStart"/>
      <w:r>
        <w:rPr>
          <w:rFonts w:ascii="Arial" w:hAnsi="Arial" w:cs="Arial"/>
        </w:rPr>
        <w:t>JKT.Sel</w:t>
      </w:r>
      <w:proofErr w:type="spellEnd"/>
      <w:r>
        <w:rPr>
          <w:rFonts w:ascii="Arial" w:hAnsi="Arial" w:cs="Arial"/>
        </w:rPr>
        <w:t>.</w:t>
      </w:r>
      <w:r>
        <w:rPr>
          <w:rFonts w:ascii="Arial" w:hAnsi="Arial" w:cs="Arial"/>
          <w:lang w:val="id-ID"/>
        </w:rPr>
        <w:t xml:space="preserve"> Halaman 4).</w:t>
      </w:r>
    </w:p>
    <w:p w:rsidR="00E03F26" w:rsidRDefault="00E03F26" w:rsidP="00E03F26">
      <w:pPr>
        <w:pStyle w:val="ListParagraph"/>
        <w:spacing w:after="120" w:line="240" w:lineRule="auto"/>
        <w:ind w:left="426" w:hanging="426"/>
        <w:contextualSpacing w:val="0"/>
        <w:jc w:val="both"/>
        <w:rPr>
          <w:rFonts w:ascii="Arial" w:hAnsi="Arial" w:cs="Arial"/>
          <w:lang w:val="id-ID"/>
        </w:rPr>
      </w:pPr>
      <w:r>
        <w:rPr>
          <w:rFonts w:ascii="Arial" w:hAnsi="Arial" w:cs="Arial"/>
          <w:lang w:val="id-ID"/>
        </w:rPr>
        <w:t>2.   Pasal 82 KUHAP Hakim aktif dalam memeriksa perkara Praperadilan;</w:t>
      </w:r>
    </w:p>
    <w:p w:rsidR="00E03F26" w:rsidRPr="00833ACF" w:rsidRDefault="00E03F26" w:rsidP="00E03F26">
      <w:pPr>
        <w:pStyle w:val="ListParagraph"/>
        <w:spacing w:after="120" w:line="240" w:lineRule="auto"/>
        <w:ind w:left="851" w:hanging="425"/>
        <w:contextualSpacing w:val="0"/>
        <w:jc w:val="both"/>
        <w:rPr>
          <w:rFonts w:ascii="Arial" w:hAnsi="Arial" w:cs="Arial"/>
          <w:lang w:val="id-ID"/>
        </w:rPr>
      </w:pPr>
    </w:p>
    <w:p w:rsidR="00E03F26" w:rsidRDefault="00E03F26" w:rsidP="00E03F26">
      <w:pPr>
        <w:spacing w:after="0" w:line="240" w:lineRule="auto"/>
        <w:ind w:left="851" w:hanging="851"/>
        <w:jc w:val="both"/>
        <w:rPr>
          <w:rFonts w:ascii="Arial" w:hAnsi="Arial" w:cs="Arial"/>
          <w:b/>
          <w:bCs/>
          <w:u w:val="single"/>
          <w:lang w:val="id-ID"/>
        </w:rPr>
      </w:pPr>
      <w:r w:rsidRPr="00C64A1F">
        <w:rPr>
          <w:rFonts w:ascii="Arial" w:hAnsi="Arial" w:cs="Arial"/>
          <w:b/>
          <w:bCs/>
          <w:u w:val="single"/>
          <w:lang w:val="id-ID"/>
        </w:rPr>
        <w:t>KONKLUSI:</w:t>
      </w:r>
    </w:p>
    <w:p w:rsidR="00E03F26" w:rsidRPr="00C64A1F" w:rsidRDefault="00E03F26" w:rsidP="00E03F26">
      <w:pPr>
        <w:spacing w:after="0" w:line="240" w:lineRule="auto"/>
        <w:ind w:left="851" w:hanging="851"/>
        <w:jc w:val="both"/>
        <w:rPr>
          <w:rFonts w:ascii="Arial" w:hAnsi="Arial" w:cs="Arial"/>
          <w:b/>
          <w:bCs/>
          <w:u w:val="single"/>
          <w:lang w:val="id-ID"/>
        </w:rPr>
      </w:pPr>
    </w:p>
    <w:p w:rsidR="00E03F26" w:rsidRDefault="00E03F26" w:rsidP="00E03F26">
      <w:pPr>
        <w:spacing w:after="0" w:line="240" w:lineRule="auto"/>
        <w:ind w:left="709" w:hanging="283"/>
        <w:jc w:val="both"/>
        <w:rPr>
          <w:rFonts w:ascii="Arial" w:hAnsi="Arial" w:cs="Arial"/>
          <w:b/>
          <w:bCs/>
          <w:lang w:val="id-ID"/>
        </w:rPr>
      </w:pPr>
      <w:r>
        <w:rPr>
          <w:rFonts w:ascii="Arial" w:hAnsi="Arial" w:cs="Arial"/>
          <w:b/>
          <w:bCs/>
          <w:lang w:val="id-ID"/>
        </w:rPr>
        <w:t>1. Penghentian Penyidikan dalam KUHAP tidak harus berbentuk Surat sebagaimana Penghentian Penuntutan (SKP2). Penghentian Penyidikan selain formil juga memungkinkan dalam bentuk materiel sebagaimana dianut oleh sistem Hukum Pidana Indonesia;</w:t>
      </w:r>
    </w:p>
    <w:p w:rsidR="00E03F26" w:rsidRDefault="00E03F26" w:rsidP="00E03F26">
      <w:pPr>
        <w:spacing w:after="0" w:line="240" w:lineRule="auto"/>
        <w:ind w:left="709" w:hanging="283"/>
        <w:jc w:val="both"/>
        <w:rPr>
          <w:rFonts w:ascii="Arial" w:hAnsi="Arial" w:cs="Arial"/>
          <w:b/>
          <w:bCs/>
          <w:lang w:val="id-ID"/>
        </w:rPr>
      </w:pPr>
    </w:p>
    <w:p w:rsidR="00E03F26" w:rsidRDefault="00E03F26" w:rsidP="00E03F26">
      <w:pPr>
        <w:spacing w:after="0" w:line="240" w:lineRule="auto"/>
        <w:ind w:left="709" w:hanging="283"/>
        <w:jc w:val="both"/>
        <w:rPr>
          <w:rFonts w:ascii="Arial" w:hAnsi="Arial" w:cs="Arial"/>
          <w:b/>
          <w:bCs/>
          <w:lang w:val="id-ID"/>
        </w:rPr>
      </w:pPr>
      <w:r>
        <w:rPr>
          <w:rFonts w:ascii="Arial" w:hAnsi="Arial" w:cs="Arial"/>
          <w:b/>
          <w:bCs/>
          <w:lang w:val="id-ID"/>
        </w:rPr>
        <w:t>2. Penghentian Penyidikan dapat berupa diam-diam, tidak melakukan proses sesuai ketentuan KUHAP, tindakan mengulur waktu tanpa adanya progres report dan tindakan materiel lainnya;</w:t>
      </w:r>
    </w:p>
    <w:p w:rsidR="00E03F26" w:rsidRDefault="00E03F26" w:rsidP="00E03F26">
      <w:pPr>
        <w:spacing w:after="0" w:line="240" w:lineRule="auto"/>
        <w:ind w:left="709" w:hanging="283"/>
        <w:jc w:val="both"/>
        <w:rPr>
          <w:rFonts w:ascii="Arial" w:hAnsi="Arial" w:cs="Arial"/>
          <w:b/>
          <w:bCs/>
          <w:lang w:val="id-ID"/>
        </w:rPr>
      </w:pPr>
    </w:p>
    <w:p w:rsidR="00E03F26" w:rsidRDefault="00E03F26" w:rsidP="00E03F26">
      <w:pPr>
        <w:spacing w:after="0" w:line="240" w:lineRule="auto"/>
        <w:ind w:left="709" w:hanging="283"/>
        <w:jc w:val="both"/>
        <w:rPr>
          <w:rFonts w:ascii="Arial" w:hAnsi="Arial" w:cs="Arial"/>
          <w:b/>
          <w:bCs/>
          <w:lang w:val="id-ID"/>
        </w:rPr>
      </w:pPr>
      <w:r>
        <w:rPr>
          <w:rFonts w:ascii="Arial" w:hAnsi="Arial" w:cs="Arial"/>
          <w:b/>
          <w:bCs/>
          <w:lang w:val="id-ID"/>
        </w:rPr>
        <w:t>3. Bahwa Termohon I dan II dengan telah menyerahkan Jawaban yang berisi materi keterangan ahli Dr. Made Dewa Weda dan juga dalam pembuktian diserahkan materi BAP keterangan ahli Dr. Made Dewa Weda maka dapat disimpulkan Para Termohon setuju dan mengikuti pendapat ahli yaitu perkara yang dilaporkan Pemohon I dan II dinyatakan tidak memenuhi unsur. Dengan dinyatakan tidak memenuhi unsur tersebut dan belum ditetapkan Tersangka maka haruslah dimaknai telah dilakukan Penghentian Penyidikan;</w:t>
      </w:r>
    </w:p>
    <w:p w:rsidR="00E03F26" w:rsidRDefault="00E03F26" w:rsidP="00E03F26">
      <w:pPr>
        <w:spacing w:after="0" w:line="240" w:lineRule="auto"/>
        <w:ind w:left="709" w:hanging="283"/>
        <w:jc w:val="both"/>
        <w:rPr>
          <w:rFonts w:ascii="Arial" w:hAnsi="Arial" w:cs="Arial"/>
          <w:b/>
          <w:bCs/>
          <w:lang w:val="id-ID"/>
        </w:rPr>
      </w:pPr>
    </w:p>
    <w:p w:rsidR="00E03F26" w:rsidRDefault="00E03F26" w:rsidP="00E03F26">
      <w:pPr>
        <w:spacing w:after="0" w:line="240" w:lineRule="auto"/>
        <w:ind w:left="709" w:hanging="283"/>
        <w:jc w:val="both"/>
        <w:rPr>
          <w:rFonts w:ascii="Arial" w:hAnsi="Arial" w:cs="Arial"/>
          <w:b/>
          <w:bCs/>
          <w:lang w:val="id-ID"/>
        </w:rPr>
      </w:pPr>
      <w:r>
        <w:rPr>
          <w:rFonts w:ascii="Arial" w:hAnsi="Arial" w:cs="Arial"/>
          <w:b/>
          <w:bCs/>
          <w:lang w:val="id-ID"/>
        </w:rPr>
        <w:lastRenderedPageBreak/>
        <w:t>4.  Bahwa Laporan Perusakan yang diajukan Para Pemohon sampai saat oleh Termohon I belum ditetapkan Tersangkanya, disisi lain Laporan dari pihak pengembang Duta Pertiwi kepada Termohon I telah menetapkan Pemohon III dan Charly Siantury sebagai Tersangka. Menilik dari kronologis yang lebih dahulu melakukan perusakan adalah pihak Pengembang Duta Pertiwi, sedang Charly Sianturi yang melakukan perbaikan atas perusakan sebelumnya justru ditetapkan sebagai Tersangka dan pelaku perusakan awal pihak pengembang Duta Pertiwi tidak pernah ditetapkan sebagai Tersangka maka dapat disimpulkan telah terjadi Penghentian Penyidikan oleh Termohon I terhadap perkara perusakan yang dilaporkan Para Pemohon I, II, dan III;</w:t>
      </w:r>
    </w:p>
    <w:p w:rsidR="00E03F26" w:rsidRDefault="00E03F26" w:rsidP="00E03F26">
      <w:pPr>
        <w:spacing w:after="0" w:line="240" w:lineRule="auto"/>
        <w:ind w:left="709" w:hanging="283"/>
        <w:jc w:val="both"/>
        <w:rPr>
          <w:rFonts w:ascii="Arial" w:hAnsi="Arial" w:cs="Arial"/>
          <w:b/>
          <w:bCs/>
          <w:lang w:val="id-ID"/>
        </w:rPr>
      </w:pPr>
    </w:p>
    <w:p w:rsidR="00E03F26" w:rsidRDefault="00E03F26" w:rsidP="00E03F26">
      <w:pPr>
        <w:spacing w:after="0" w:line="240" w:lineRule="auto"/>
        <w:ind w:left="709" w:hanging="283"/>
        <w:jc w:val="both"/>
        <w:rPr>
          <w:rFonts w:ascii="Arial" w:hAnsi="Arial" w:cs="Arial"/>
          <w:b/>
          <w:bCs/>
          <w:lang w:val="id-ID"/>
        </w:rPr>
      </w:pPr>
      <w:r>
        <w:rPr>
          <w:rFonts w:ascii="Arial" w:hAnsi="Arial" w:cs="Arial"/>
          <w:b/>
          <w:bCs/>
          <w:lang w:val="id-ID"/>
        </w:rPr>
        <w:t>5. Dengan telah nyata secara materiel Para Termohon telah melakukan Penghentian Penyidikan secara tidak sah dan harus diperintahkan untuk melanjutkan proses berikutnya sesuai ketentuan KUHAP;</w:t>
      </w:r>
    </w:p>
    <w:p w:rsidR="00E03F26" w:rsidRDefault="00E03F26" w:rsidP="00E03F26">
      <w:pPr>
        <w:spacing w:after="0" w:line="240" w:lineRule="auto"/>
        <w:ind w:left="709" w:hanging="283"/>
        <w:rPr>
          <w:rFonts w:ascii="Arial" w:hAnsi="Arial" w:cs="Arial"/>
          <w:b/>
          <w:bCs/>
          <w:lang w:val="id-ID"/>
        </w:rPr>
      </w:pPr>
    </w:p>
    <w:p w:rsidR="00E03F26" w:rsidRDefault="00E03F26" w:rsidP="00E03F26">
      <w:pPr>
        <w:spacing w:after="0" w:line="240" w:lineRule="auto"/>
        <w:ind w:left="567" w:hanging="207"/>
        <w:rPr>
          <w:rFonts w:ascii="Arial" w:hAnsi="Arial" w:cs="Arial"/>
          <w:b/>
          <w:bCs/>
          <w:lang w:val="id-ID"/>
        </w:rPr>
      </w:pPr>
    </w:p>
    <w:p w:rsidR="00E03F26" w:rsidRPr="00C64A1F" w:rsidRDefault="00E03F26" w:rsidP="00E03F26">
      <w:pPr>
        <w:spacing w:after="0" w:line="240" w:lineRule="auto"/>
        <w:ind w:left="567" w:hanging="207"/>
        <w:rPr>
          <w:rFonts w:ascii="Arial" w:hAnsi="Arial" w:cs="Arial"/>
          <w:b/>
          <w:bCs/>
          <w:lang w:val="id-ID"/>
        </w:rPr>
      </w:pPr>
      <w:r>
        <w:rPr>
          <w:rFonts w:ascii="Arial" w:hAnsi="Arial" w:cs="Arial"/>
          <w:b/>
          <w:bCs/>
          <w:lang w:val="id-ID"/>
        </w:rPr>
        <w:t>Sekian dan terima kasih.</w:t>
      </w:r>
    </w:p>
    <w:p w:rsidR="00E03F26" w:rsidRDefault="00E03F26" w:rsidP="00E03F26">
      <w:pPr>
        <w:spacing w:after="0" w:line="240" w:lineRule="auto"/>
        <w:rPr>
          <w:rFonts w:ascii="Arial" w:hAnsi="Arial" w:cs="Arial"/>
          <w:b/>
          <w:bCs/>
          <w:lang w:val="id-ID"/>
        </w:rPr>
      </w:pPr>
    </w:p>
    <w:p w:rsidR="00E03F26" w:rsidRPr="00C64A1F" w:rsidRDefault="00E03F26" w:rsidP="00E03F26">
      <w:pPr>
        <w:spacing w:after="0" w:line="240" w:lineRule="auto"/>
        <w:rPr>
          <w:rFonts w:ascii="Arial" w:hAnsi="Arial" w:cs="Arial"/>
          <w:b/>
          <w:bCs/>
          <w:lang w:val="id-ID"/>
        </w:rPr>
      </w:pPr>
    </w:p>
    <w:p w:rsidR="00E03F26" w:rsidRPr="009124DC" w:rsidRDefault="00E03F26" w:rsidP="00E03F26">
      <w:pPr>
        <w:spacing w:after="0" w:line="240" w:lineRule="auto"/>
        <w:jc w:val="center"/>
        <w:rPr>
          <w:rFonts w:ascii="Arial" w:hAnsi="Arial" w:cs="Arial"/>
          <w:b/>
          <w:bCs/>
        </w:rPr>
      </w:pPr>
      <w:proofErr w:type="spellStart"/>
      <w:r w:rsidRPr="009124DC">
        <w:rPr>
          <w:rFonts w:ascii="Arial" w:hAnsi="Arial" w:cs="Arial"/>
          <w:b/>
          <w:bCs/>
        </w:rPr>
        <w:t>Hormat</w:t>
      </w:r>
      <w:proofErr w:type="spellEnd"/>
      <w:r w:rsidRPr="009124DC">
        <w:rPr>
          <w:rFonts w:ascii="Arial" w:hAnsi="Arial" w:cs="Arial"/>
          <w:b/>
          <w:bCs/>
        </w:rPr>
        <w:t xml:space="preserve"> </w:t>
      </w:r>
      <w:proofErr w:type="spellStart"/>
      <w:r w:rsidRPr="009124DC">
        <w:rPr>
          <w:rFonts w:ascii="Arial" w:hAnsi="Arial" w:cs="Arial"/>
          <w:b/>
          <w:bCs/>
        </w:rPr>
        <w:t>Kami</w:t>
      </w:r>
      <w:proofErr w:type="spellEnd"/>
      <w:r w:rsidRPr="009124DC">
        <w:rPr>
          <w:rFonts w:ascii="Arial" w:hAnsi="Arial" w:cs="Arial"/>
          <w:b/>
          <w:bCs/>
        </w:rPr>
        <w:t>;</w:t>
      </w:r>
    </w:p>
    <w:p w:rsidR="00E03F26" w:rsidRDefault="002C25D0" w:rsidP="00E03F26">
      <w:pPr>
        <w:spacing w:after="0" w:line="240" w:lineRule="auto"/>
        <w:jc w:val="center"/>
        <w:rPr>
          <w:rFonts w:ascii="Arial" w:hAnsi="Arial" w:cs="Arial"/>
          <w:b/>
          <w:bCs/>
          <w:lang w:val="id-ID"/>
        </w:rPr>
      </w:pPr>
      <w:r>
        <w:rPr>
          <w:rFonts w:ascii="Arial" w:hAnsi="Arial" w:cs="Arial"/>
          <w:b/>
          <w:bCs/>
          <w:lang w:val="id-ID"/>
        </w:rPr>
        <w:t xml:space="preserve">An. </w:t>
      </w:r>
      <w:r w:rsidR="00E03F26">
        <w:rPr>
          <w:rFonts w:ascii="Arial" w:hAnsi="Arial" w:cs="Arial"/>
          <w:b/>
          <w:bCs/>
          <w:lang w:val="id-ID"/>
        </w:rPr>
        <w:t xml:space="preserve">PARA </w:t>
      </w:r>
      <w:r w:rsidR="00E03F26" w:rsidRPr="009124DC">
        <w:rPr>
          <w:rFonts w:ascii="Arial" w:hAnsi="Arial" w:cs="Arial"/>
          <w:b/>
          <w:bCs/>
        </w:rPr>
        <w:t>PEMOHON</w:t>
      </w:r>
    </w:p>
    <w:p w:rsidR="00E03F26" w:rsidRDefault="00E03F26" w:rsidP="00E03F26">
      <w:pPr>
        <w:spacing w:after="0" w:line="240" w:lineRule="auto"/>
        <w:jc w:val="center"/>
        <w:rPr>
          <w:rFonts w:ascii="Arial" w:hAnsi="Arial" w:cs="Arial"/>
          <w:b/>
          <w:bCs/>
          <w:lang w:val="id-ID"/>
        </w:rPr>
      </w:pPr>
    </w:p>
    <w:p w:rsidR="00E03F26" w:rsidRDefault="00E03F26" w:rsidP="00E03F26">
      <w:pPr>
        <w:spacing w:after="0" w:line="240" w:lineRule="auto"/>
        <w:jc w:val="center"/>
        <w:rPr>
          <w:rFonts w:ascii="Arial" w:hAnsi="Arial" w:cs="Arial"/>
          <w:b/>
          <w:bCs/>
          <w:lang w:val="id-ID"/>
        </w:rPr>
      </w:pPr>
    </w:p>
    <w:p w:rsidR="00E03F26" w:rsidRDefault="00E03F26" w:rsidP="00E03F26">
      <w:pPr>
        <w:spacing w:after="0" w:line="240" w:lineRule="auto"/>
        <w:jc w:val="center"/>
        <w:rPr>
          <w:rFonts w:ascii="Arial" w:hAnsi="Arial" w:cs="Arial"/>
          <w:b/>
          <w:bCs/>
          <w:lang w:val="id-ID"/>
        </w:rPr>
      </w:pPr>
    </w:p>
    <w:p w:rsidR="00E03F26" w:rsidRPr="006D599B" w:rsidRDefault="00E03F26" w:rsidP="00E03F26">
      <w:pPr>
        <w:spacing w:after="0" w:line="240" w:lineRule="auto"/>
        <w:jc w:val="center"/>
        <w:rPr>
          <w:rFonts w:ascii="Segoe UI" w:hAnsi="Segoe UI" w:cs="Segoe UI"/>
          <w:b/>
          <w:bCs/>
          <w:color w:val="000000"/>
          <w:lang w:val="id-ID" w:eastAsia="id-ID"/>
        </w:rPr>
      </w:pPr>
      <w:r w:rsidRPr="00EB7212">
        <w:rPr>
          <w:rFonts w:ascii="Segoe UI" w:hAnsi="Segoe UI" w:cs="Segoe UI"/>
          <w:b/>
          <w:bCs/>
          <w:color w:val="000000"/>
          <w:lang w:val="id-ID" w:eastAsia="id-ID"/>
        </w:rPr>
        <w:t>Suresh Bhagwandas Bhavnani</w:t>
      </w:r>
    </w:p>
    <w:p w:rsidR="00E03F26" w:rsidRDefault="00E03F26" w:rsidP="00E03F26">
      <w:pPr>
        <w:spacing w:after="0" w:line="240" w:lineRule="auto"/>
        <w:rPr>
          <w:rFonts w:ascii="Arial" w:hAnsi="Arial" w:cs="Arial"/>
          <w:b/>
          <w:bCs/>
        </w:rPr>
      </w:pPr>
    </w:p>
    <w:p w:rsidR="00FD5694" w:rsidRDefault="00FD5694" w:rsidP="00E03F26">
      <w:pPr>
        <w:spacing w:after="0" w:line="240" w:lineRule="auto"/>
        <w:rPr>
          <w:rFonts w:ascii="Arial" w:hAnsi="Arial" w:cs="Arial"/>
          <w:b/>
          <w:bCs/>
        </w:rPr>
      </w:pPr>
    </w:p>
    <w:p w:rsidR="00FD5694" w:rsidRPr="00FD5694" w:rsidRDefault="00FD5694" w:rsidP="00E03F26">
      <w:pPr>
        <w:spacing w:after="0" w:line="240" w:lineRule="auto"/>
        <w:rPr>
          <w:rFonts w:ascii="Arial" w:hAnsi="Arial" w:cs="Arial"/>
          <w:b/>
          <w:bCs/>
        </w:rPr>
      </w:pPr>
    </w:p>
    <w:p w:rsidR="00E03F26" w:rsidRDefault="00E03F26" w:rsidP="00E03F26">
      <w:pPr>
        <w:spacing w:after="0" w:line="240" w:lineRule="auto"/>
        <w:jc w:val="center"/>
        <w:rPr>
          <w:rFonts w:ascii="Segoe UI" w:hAnsi="Segoe UI" w:cs="Segoe UI"/>
          <w:b/>
          <w:bCs/>
          <w:color w:val="000000"/>
          <w:lang w:eastAsia="id-ID"/>
        </w:rPr>
      </w:pPr>
      <w:r w:rsidRPr="00EB7212">
        <w:rPr>
          <w:rFonts w:ascii="Segoe UI" w:hAnsi="Segoe UI" w:cs="Segoe UI"/>
          <w:b/>
          <w:bCs/>
          <w:color w:val="000000"/>
          <w:lang w:val="id-ID" w:eastAsia="id-ID"/>
        </w:rPr>
        <w:t>Justiani</w:t>
      </w:r>
    </w:p>
    <w:p w:rsidR="00FD5694" w:rsidRDefault="00FD5694" w:rsidP="00E03F26">
      <w:pPr>
        <w:spacing w:after="0" w:line="240" w:lineRule="auto"/>
        <w:jc w:val="center"/>
        <w:rPr>
          <w:rFonts w:ascii="Segoe UI" w:hAnsi="Segoe UI" w:cs="Segoe UI"/>
          <w:b/>
          <w:bCs/>
          <w:color w:val="000000"/>
          <w:lang w:eastAsia="id-ID"/>
        </w:rPr>
      </w:pPr>
    </w:p>
    <w:p w:rsidR="00FD5694" w:rsidRPr="00FD5694" w:rsidRDefault="00FD5694" w:rsidP="00E03F26">
      <w:pPr>
        <w:spacing w:after="0" w:line="240" w:lineRule="auto"/>
        <w:jc w:val="center"/>
        <w:rPr>
          <w:rFonts w:ascii="Arial" w:hAnsi="Arial" w:cs="Arial"/>
          <w:b/>
          <w:bCs/>
        </w:rPr>
      </w:pPr>
    </w:p>
    <w:p w:rsidR="00E03F26" w:rsidRPr="006D599B" w:rsidRDefault="00E03F26" w:rsidP="00E03F26">
      <w:pPr>
        <w:spacing w:after="0" w:line="240" w:lineRule="auto"/>
        <w:rPr>
          <w:rFonts w:ascii="Arial" w:hAnsi="Arial" w:cs="Arial"/>
          <w:b/>
          <w:bCs/>
          <w:lang w:val="id-ID"/>
        </w:rPr>
      </w:pPr>
    </w:p>
    <w:p w:rsidR="00E03F26" w:rsidRDefault="00E03F26" w:rsidP="00E03F26">
      <w:pPr>
        <w:spacing w:after="0" w:line="240" w:lineRule="auto"/>
        <w:jc w:val="center"/>
        <w:rPr>
          <w:rFonts w:ascii="Segoe UI" w:hAnsi="Segoe UI" w:cs="Segoe UI"/>
          <w:b/>
          <w:bCs/>
          <w:color w:val="000000"/>
          <w:lang w:eastAsia="id-ID"/>
        </w:rPr>
      </w:pPr>
      <w:r w:rsidRPr="00EB7212">
        <w:rPr>
          <w:rFonts w:ascii="Segoe UI" w:hAnsi="Segoe UI" w:cs="Segoe UI"/>
          <w:b/>
          <w:bCs/>
          <w:color w:val="000000"/>
          <w:lang w:val="id-ID" w:eastAsia="id-ID"/>
        </w:rPr>
        <w:t>Mayjen TNI (Purn) Saurip Kadi</w:t>
      </w:r>
    </w:p>
    <w:p w:rsidR="00FD5694" w:rsidRDefault="00FD5694" w:rsidP="00E03F26">
      <w:pPr>
        <w:spacing w:after="0" w:line="240" w:lineRule="auto"/>
        <w:jc w:val="center"/>
        <w:rPr>
          <w:rFonts w:ascii="Segoe UI" w:hAnsi="Segoe UI" w:cs="Segoe UI"/>
          <w:b/>
          <w:bCs/>
          <w:color w:val="000000"/>
          <w:lang w:eastAsia="id-ID"/>
        </w:rPr>
      </w:pPr>
    </w:p>
    <w:p w:rsidR="00FD5694" w:rsidRDefault="00FD5694" w:rsidP="00E03F26">
      <w:pPr>
        <w:spacing w:after="0" w:line="240" w:lineRule="auto"/>
        <w:jc w:val="center"/>
        <w:rPr>
          <w:rFonts w:ascii="Segoe UI" w:hAnsi="Segoe UI" w:cs="Segoe UI"/>
          <w:b/>
          <w:bCs/>
          <w:color w:val="000000"/>
          <w:lang w:eastAsia="id-ID"/>
        </w:rPr>
      </w:pPr>
    </w:p>
    <w:p w:rsidR="00FD5694" w:rsidRPr="00FD5694" w:rsidRDefault="00FD5694" w:rsidP="00E03F26">
      <w:pPr>
        <w:spacing w:after="0" w:line="240" w:lineRule="auto"/>
        <w:jc w:val="center"/>
        <w:rPr>
          <w:rFonts w:ascii="Segoe UI" w:hAnsi="Segoe UI" w:cs="Segoe UI"/>
          <w:b/>
          <w:bCs/>
          <w:color w:val="000000"/>
          <w:lang w:eastAsia="id-ID"/>
        </w:rPr>
      </w:pPr>
    </w:p>
    <w:p w:rsidR="00FD5694" w:rsidRPr="006D599B" w:rsidRDefault="00FD5694" w:rsidP="00FD5694">
      <w:pPr>
        <w:spacing w:after="0" w:line="240" w:lineRule="auto"/>
        <w:jc w:val="center"/>
        <w:rPr>
          <w:rFonts w:ascii="Segoe UI" w:hAnsi="Segoe UI" w:cs="Segoe UI"/>
          <w:b/>
          <w:bCs/>
          <w:color w:val="000000"/>
          <w:lang w:val="id-ID" w:eastAsia="id-ID"/>
        </w:rPr>
      </w:pPr>
      <w:r w:rsidRPr="00EB7212">
        <w:rPr>
          <w:rFonts w:ascii="Segoe UI" w:hAnsi="Segoe UI" w:cs="Segoe UI"/>
          <w:b/>
          <w:bCs/>
          <w:color w:val="000000"/>
          <w:lang w:val="id-ID" w:eastAsia="id-ID"/>
        </w:rPr>
        <w:t>Brigjen TNI (Purn) dr. Krismanto Prawirosumarto</w:t>
      </w:r>
    </w:p>
    <w:p w:rsidR="00FD5694" w:rsidRDefault="00FD5694" w:rsidP="00FD5694">
      <w:pPr>
        <w:spacing w:after="0" w:line="240" w:lineRule="auto"/>
        <w:jc w:val="center"/>
        <w:rPr>
          <w:rFonts w:ascii="Segoe UI" w:hAnsi="Segoe UI" w:cs="Segoe UI"/>
          <w:b/>
          <w:bCs/>
          <w:color w:val="000000"/>
          <w:lang w:val="id-ID" w:eastAsia="id-ID"/>
        </w:rPr>
      </w:pPr>
    </w:p>
    <w:p w:rsidR="00AA4188" w:rsidRDefault="00AA4188"/>
    <w:sectPr w:rsidR="00AA4188" w:rsidSect="00FD5694">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C1742"/>
    <w:multiLevelType w:val="hybridMultilevel"/>
    <w:tmpl w:val="944EE6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ACC425D"/>
    <w:multiLevelType w:val="hybridMultilevel"/>
    <w:tmpl w:val="A86A69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E03F26"/>
    <w:rsid w:val="002C25D0"/>
    <w:rsid w:val="00414C00"/>
    <w:rsid w:val="00AA4188"/>
    <w:rsid w:val="00E03F26"/>
    <w:rsid w:val="00FD569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F26"/>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F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4677</Characters>
  <Application>Microsoft Office Word</Application>
  <DocSecurity>4</DocSecurity>
  <Lines>38</Lines>
  <Paragraphs>10</Paragraphs>
  <ScaleCrop>false</ScaleCrop>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toshiba</cp:lastModifiedBy>
  <cp:revision>2</cp:revision>
  <cp:lastPrinted>2015-09-04T16:55:00Z</cp:lastPrinted>
  <dcterms:created xsi:type="dcterms:W3CDTF">2015-09-04T16:57:00Z</dcterms:created>
  <dcterms:modified xsi:type="dcterms:W3CDTF">2015-09-04T16:57:00Z</dcterms:modified>
</cp:coreProperties>
</file>