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0D" w:rsidRPr="00F50EBC" w:rsidRDefault="00C30C07" w:rsidP="00F50EBC">
      <w:pPr>
        <w:spacing w:after="0"/>
        <w:jc w:val="center"/>
        <w:rPr>
          <w:b/>
          <w:sz w:val="28"/>
          <w:szCs w:val="28"/>
        </w:rPr>
      </w:pPr>
      <w:r w:rsidRPr="00393E3D">
        <w:rPr>
          <w:b/>
          <w:sz w:val="28"/>
          <w:szCs w:val="28"/>
        </w:rPr>
        <w:t xml:space="preserve">DAFTAR BUKTI </w:t>
      </w:r>
      <w:r w:rsidR="00FC7C21" w:rsidRPr="00393E3D">
        <w:rPr>
          <w:b/>
          <w:sz w:val="28"/>
          <w:szCs w:val="28"/>
        </w:rPr>
        <w:t xml:space="preserve">TERTULIS </w:t>
      </w:r>
      <w:r w:rsidR="00FC7C21">
        <w:rPr>
          <w:b/>
          <w:sz w:val="28"/>
          <w:szCs w:val="28"/>
        </w:rPr>
        <w:t xml:space="preserve">GUGATAN PRAPERADILAN DI PN-JAKARTA </w:t>
      </w:r>
      <w:r w:rsidR="0066743C">
        <w:rPr>
          <w:b/>
          <w:sz w:val="28"/>
          <w:szCs w:val="28"/>
        </w:rPr>
        <w:t xml:space="preserve">SELATAN  </w:t>
      </w:r>
      <w:r w:rsidR="00413DE5" w:rsidRPr="00413DE5">
        <w:rPr>
          <w:b/>
          <w:sz w:val="28"/>
          <w:szCs w:val="28"/>
        </w:rPr>
        <w:t xml:space="preserve">ATAS SP-3 LP NOMER </w:t>
      </w:r>
      <w:r w:rsidR="00413DE5" w:rsidRPr="00413DE5">
        <w:rPr>
          <w:rFonts w:cs="Arial"/>
          <w:b/>
          <w:sz w:val="28"/>
          <w:szCs w:val="28"/>
        </w:rPr>
        <w:t>LP/699/VIII/2013/BARESKRIM</w:t>
      </w:r>
      <w:r w:rsidR="00F50EBC">
        <w:rPr>
          <w:b/>
          <w:sz w:val="28"/>
          <w:szCs w:val="28"/>
        </w:rPr>
        <w:t xml:space="preserve"> </w:t>
      </w:r>
      <w:r w:rsidR="0066743C">
        <w:rPr>
          <w:b/>
          <w:sz w:val="28"/>
          <w:szCs w:val="28"/>
        </w:rPr>
        <w:t xml:space="preserve">OLEH </w:t>
      </w:r>
      <w:r w:rsidR="005A192D">
        <w:rPr>
          <w:b/>
          <w:sz w:val="28"/>
          <w:szCs w:val="28"/>
        </w:rPr>
        <w:t xml:space="preserve">PENYIDIK </w:t>
      </w:r>
      <w:r w:rsidR="0066743C">
        <w:rPr>
          <w:b/>
          <w:sz w:val="28"/>
          <w:szCs w:val="28"/>
        </w:rPr>
        <w:t>BARESKRIM MABES POLRI</w:t>
      </w:r>
      <w:r w:rsidR="00F50EBC">
        <w:rPr>
          <w:b/>
          <w:sz w:val="28"/>
          <w:szCs w:val="28"/>
        </w:rPr>
        <w:t xml:space="preserve"> A.N. PEMOHON MAYJEN TNI (PURN) SAURIP KADI, CHARLY SIANTURI, TUAN HAJI BOYAMIN SAIMAN, TUAN SUPRIYADI, </w:t>
      </w:r>
    </w:p>
    <w:p w:rsidR="00D5680D" w:rsidRPr="00393E3D" w:rsidRDefault="00D5680D" w:rsidP="00D5680D">
      <w:pPr>
        <w:spacing w:after="0"/>
        <w:jc w:val="center"/>
        <w:rPr>
          <w:rFonts w:cs="Arial"/>
          <w:b/>
          <w:sz w:val="28"/>
          <w:szCs w:val="28"/>
        </w:rPr>
      </w:pPr>
    </w:p>
    <w:tbl>
      <w:tblPr>
        <w:tblStyle w:val="TableGrid"/>
        <w:tblW w:w="9674" w:type="dxa"/>
        <w:tblLook w:val="04A0" w:firstRow="1" w:lastRow="0" w:firstColumn="1" w:lastColumn="0" w:noHBand="0" w:noVBand="1"/>
      </w:tblPr>
      <w:tblGrid>
        <w:gridCol w:w="817"/>
        <w:gridCol w:w="7655"/>
        <w:gridCol w:w="1202"/>
      </w:tblGrid>
      <w:tr w:rsidR="00E13B7D" w:rsidRPr="00393E3D" w:rsidTr="00810380">
        <w:tc>
          <w:tcPr>
            <w:tcW w:w="817" w:type="dxa"/>
            <w:vAlign w:val="center"/>
          </w:tcPr>
          <w:p w:rsidR="008C78CE" w:rsidRPr="00393E3D" w:rsidRDefault="00E90E00" w:rsidP="00F50EBC">
            <w:pPr>
              <w:jc w:val="center"/>
            </w:pPr>
            <w:r w:rsidRPr="00393E3D">
              <w:t>NO</w:t>
            </w:r>
            <w:r w:rsidR="00E13B7D" w:rsidRPr="00393E3D">
              <w:t>.</w:t>
            </w:r>
          </w:p>
        </w:tc>
        <w:tc>
          <w:tcPr>
            <w:tcW w:w="7655" w:type="dxa"/>
            <w:vAlign w:val="center"/>
          </w:tcPr>
          <w:p w:rsidR="00E13B7D" w:rsidRPr="00393E3D" w:rsidRDefault="00E90E00" w:rsidP="00F50EBC">
            <w:pPr>
              <w:jc w:val="center"/>
            </w:pPr>
            <w:r w:rsidRPr="00393E3D">
              <w:t>NAMA BARANG BUKTI</w:t>
            </w:r>
          </w:p>
        </w:tc>
        <w:tc>
          <w:tcPr>
            <w:tcW w:w="1202" w:type="dxa"/>
            <w:vAlign w:val="center"/>
          </w:tcPr>
          <w:p w:rsidR="00E13B7D" w:rsidRPr="00393E3D" w:rsidRDefault="00E13B7D" w:rsidP="00F50EBC">
            <w:pPr>
              <w:jc w:val="center"/>
            </w:pPr>
            <w:r w:rsidRPr="00393E3D">
              <w:t>L</w:t>
            </w:r>
            <w:r w:rsidR="00E90E00" w:rsidRPr="00393E3D">
              <w:t>AMPIRAN</w:t>
            </w:r>
          </w:p>
        </w:tc>
      </w:tr>
      <w:tr w:rsidR="00E13B7D" w:rsidRPr="00393E3D" w:rsidTr="008C78CE">
        <w:tc>
          <w:tcPr>
            <w:tcW w:w="817" w:type="dxa"/>
            <w:vAlign w:val="center"/>
          </w:tcPr>
          <w:p w:rsidR="00E13B7D" w:rsidRPr="00393E3D" w:rsidRDefault="00E13B7D" w:rsidP="00764671">
            <w:pPr>
              <w:jc w:val="center"/>
            </w:pPr>
            <w:r w:rsidRPr="00393E3D">
              <w:t>1</w:t>
            </w:r>
          </w:p>
        </w:tc>
        <w:tc>
          <w:tcPr>
            <w:tcW w:w="7655" w:type="dxa"/>
          </w:tcPr>
          <w:p w:rsidR="005D0481" w:rsidRPr="00393E3D" w:rsidRDefault="005D0481" w:rsidP="00E13B7D">
            <w:pPr>
              <w:jc w:val="both"/>
              <w:rPr>
                <w:rFonts w:ascii="Calibri" w:eastAsia="Calibri" w:hAnsi="Calibri" w:cs="Tahoma"/>
                <w:b/>
                <w:bCs/>
              </w:rPr>
            </w:pPr>
            <w:r w:rsidRPr="00393E3D">
              <w:rPr>
                <w:rFonts w:ascii="Calibri" w:eastAsia="Calibri" w:hAnsi="Calibri" w:cs="Tahoma"/>
                <w:b/>
                <w:bCs/>
              </w:rPr>
              <w:t>UU N</w:t>
            </w:r>
            <w:r w:rsidR="00CC3064" w:rsidRPr="00393E3D">
              <w:rPr>
                <w:rFonts w:ascii="Calibri" w:eastAsia="Calibri" w:hAnsi="Calibri" w:cs="Tahoma"/>
                <w:b/>
                <w:bCs/>
              </w:rPr>
              <w:t>o</w:t>
            </w:r>
            <w:r w:rsidRPr="00393E3D">
              <w:rPr>
                <w:rFonts w:ascii="Calibri" w:eastAsia="Calibri" w:hAnsi="Calibri" w:cs="Tahoma"/>
                <w:b/>
                <w:bCs/>
              </w:rPr>
              <w:t>.</w:t>
            </w:r>
            <w:r w:rsidR="00CC3064" w:rsidRPr="00393E3D">
              <w:rPr>
                <w:rFonts w:ascii="Calibri" w:eastAsia="Calibri" w:hAnsi="Calibri" w:cs="Tahoma"/>
                <w:b/>
                <w:bCs/>
              </w:rPr>
              <w:t xml:space="preserve"> </w:t>
            </w:r>
            <w:r w:rsidRPr="00393E3D">
              <w:rPr>
                <w:rFonts w:ascii="Calibri" w:eastAsia="Calibri" w:hAnsi="Calibri" w:cs="Tahoma"/>
                <w:b/>
                <w:bCs/>
              </w:rPr>
              <w:t>20/2011.</w:t>
            </w:r>
          </w:p>
          <w:p w:rsidR="008421DD" w:rsidRDefault="008421DD" w:rsidP="00992F34">
            <w:pPr>
              <w:pStyle w:val="ListParagraph"/>
              <w:numPr>
                <w:ilvl w:val="0"/>
                <w:numId w:val="2"/>
              </w:numPr>
              <w:ind w:left="317"/>
              <w:jc w:val="both"/>
              <w:rPr>
                <w:rFonts w:cs="Tahoma"/>
              </w:rPr>
            </w:pPr>
            <w:r>
              <w:rPr>
                <w:rFonts w:cs="Tahoma"/>
              </w:rPr>
              <w:t xml:space="preserve">Pasal 56, mengatur tentang Pengelola dan Pengelolaan Rusun. </w:t>
            </w:r>
          </w:p>
          <w:p w:rsidR="008421DD" w:rsidRDefault="008421DD" w:rsidP="008421DD">
            <w:pPr>
              <w:pStyle w:val="ListParagraph"/>
              <w:ind w:left="317"/>
              <w:jc w:val="both"/>
              <w:rPr>
                <w:rFonts w:cs="Tahoma"/>
              </w:rPr>
            </w:pPr>
            <w:r>
              <w:rPr>
                <w:rFonts w:cs="Tahoma"/>
              </w:rPr>
              <w:t>Ayat (1) mengatur Kewe</w:t>
            </w:r>
            <w:r w:rsidR="00413DE5">
              <w:rPr>
                <w:rFonts w:cs="Tahoma"/>
              </w:rPr>
              <w:t>nangan Pengelola yaitu sebagai o</w:t>
            </w:r>
            <w:r>
              <w:rPr>
                <w:rFonts w:cs="Tahoma"/>
              </w:rPr>
              <w:t xml:space="preserve">perator atas barang –barang milik bersama warga Rusun, kebersihan dan perawatan Tanah </w:t>
            </w:r>
            <w:r w:rsidR="00413DE5">
              <w:rPr>
                <w:rFonts w:cs="Tahoma"/>
              </w:rPr>
              <w:t>B</w:t>
            </w:r>
            <w:r>
              <w:rPr>
                <w:rFonts w:cs="Tahoma"/>
              </w:rPr>
              <w:t xml:space="preserve">ersama, Bagian </w:t>
            </w:r>
            <w:r w:rsidR="00413DE5">
              <w:rPr>
                <w:rFonts w:cs="Tahoma"/>
              </w:rPr>
              <w:t>B</w:t>
            </w:r>
            <w:r>
              <w:rPr>
                <w:rFonts w:cs="Tahoma"/>
              </w:rPr>
              <w:t xml:space="preserve">ersama dan Benda </w:t>
            </w:r>
            <w:r w:rsidR="00413DE5">
              <w:rPr>
                <w:rFonts w:cs="Tahoma"/>
              </w:rPr>
              <w:t>B</w:t>
            </w:r>
            <w:r>
              <w:rPr>
                <w:rFonts w:cs="Tahoma"/>
              </w:rPr>
              <w:t>ersama.</w:t>
            </w:r>
          </w:p>
          <w:p w:rsidR="00C53F0C" w:rsidRPr="00131E59" w:rsidRDefault="0018348A" w:rsidP="008421DD">
            <w:pPr>
              <w:pStyle w:val="ListParagraph"/>
              <w:ind w:left="317"/>
              <w:jc w:val="both"/>
              <w:rPr>
                <w:rFonts w:cs="Tahoma"/>
                <w:b/>
                <w:bCs/>
              </w:rPr>
            </w:pPr>
            <w:r>
              <w:rPr>
                <w:rFonts w:cs="Tahoma"/>
                <w:b/>
                <w:bCs/>
              </w:rPr>
              <w:t>Artin</w:t>
            </w:r>
            <w:r w:rsidR="00131E59" w:rsidRPr="00131E59">
              <w:rPr>
                <w:rFonts w:cs="Tahoma"/>
                <w:b/>
                <w:bCs/>
              </w:rPr>
              <w:t xml:space="preserve">ya, keberadaan PT. Duta Pertiwi </w:t>
            </w:r>
            <w:r w:rsidR="00D16134">
              <w:rPr>
                <w:rFonts w:cs="Tahoma"/>
                <w:b/>
                <w:bCs/>
              </w:rPr>
              <w:t xml:space="preserve">di Rusun GCM </w:t>
            </w:r>
            <w:r w:rsidR="00131E59" w:rsidRPr="00131E59">
              <w:rPr>
                <w:rFonts w:cs="Tahoma"/>
                <w:b/>
                <w:bCs/>
              </w:rPr>
              <w:t xml:space="preserve">bukan sebagai pedagang Listrik dan Air dan status PT. Duta Pertiwi bukan lagi sebagai pemilik Rusun, tapi sebagai perusahaan penjual jasa pengelolaan Rusun.  </w:t>
            </w:r>
          </w:p>
          <w:p w:rsidR="00D723C2" w:rsidRPr="00393E3D" w:rsidRDefault="005D0481" w:rsidP="00992F34">
            <w:pPr>
              <w:pStyle w:val="ListParagraph"/>
              <w:numPr>
                <w:ilvl w:val="0"/>
                <w:numId w:val="2"/>
              </w:numPr>
              <w:ind w:left="317"/>
              <w:jc w:val="both"/>
              <w:rPr>
                <w:rFonts w:cs="Tahoma"/>
              </w:rPr>
            </w:pPr>
            <w:r w:rsidRPr="00393E3D">
              <w:rPr>
                <w:rFonts w:cs="Tahoma"/>
              </w:rPr>
              <w:t>Pasal.</w:t>
            </w:r>
            <w:r w:rsidR="00D723C2" w:rsidRPr="00393E3D">
              <w:rPr>
                <w:rFonts w:cs="Tahoma"/>
              </w:rPr>
              <w:t xml:space="preserve"> </w:t>
            </w:r>
            <w:r w:rsidRPr="00393E3D">
              <w:rPr>
                <w:rFonts w:cs="Tahoma"/>
              </w:rPr>
              <w:t>74</w:t>
            </w:r>
            <w:r w:rsidR="00CD3705" w:rsidRPr="00393E3D">
              <w:rPr>
                <w:rFonts w:cs="Tahoma"/>
              </w:rPr>
              <w:t>. t</w:t>
            </w:r>
            <w:r w:rsidRPr="00393E3D">
              <w:rPr>
                <w:rFonts w:cs="Tahoma"/>
              </w:rPr>
              <w:t>entang pembentukan</w:t>
            </w:r>
            <w:r w:rsidR="00992F34" w:rsidRPr="00393E3D">
              <w:rPr>
                <w:rFonts w:cs="Tahoma"/>
              </w:rPr>
              <w:t xml:space="preserve"> dan keanggotaan </w:t>
            </w:r>
            <w:r w:rsidR="00D723C2" w:rsidRPr="00393E3D">
              <w:rPr>
                <w:rFonts w:cs="Tahoma"/>
              </w:rPr>
              <w:t xml:space="preserve">PPPSRS, </w:t>
            </w:r>
            <w:r w:rsidRPr="00393E3D">
              <w:rPr>
                <w:rFonts w:cs="Tahoma"/>
              </w:rPr>
              <w:t xml:space="preserve">dikaitkan </w:t>
            </w:r>
            <w:r w:rsidR="00CD3705" w:rsidRPr="00393E3D">
              <w:rPr>
                <w:rFonts w:cs="Tahoma"/>
              </w:rPr>
              <w:t>dengan Pasal</w:t>
            </w:r>
            <w:r w:rsidR="00D723C2" w:rsidRPr="00393E3D">
              <w:rPr>
                <w:rFonts w:cs="Tahoma"/>
              </w:rPr>
              <w:t xml:space="preserve"> 75 Ayat (3</w:t>
            </w:r>
            <w:r w:rsidRPr="00393E3D">
              <w:rPr>
                <w:rFonts w:cs="Tahoma"/>
              </w:rPr>
              <w:t xml:space="preserve">) </w:t>
            </w:r>
            <w:r w:rsidR="00D723C2" w:rsidRPr="00393E3D">
              <w:rPr>
                <w:rFonts w:cs="Tahoma"/>
              </w:rPr>
              <w:t>tentang k</w:t>
            </w:r>
            <w:r w:rsidR="000A49E8" w:rsidRPr="00393E3D">
              <w:rPr>
                <w:rFonts w:cs="Tahoma"/>
              </w:rPr>
              <w:t>e</w:t>
            </w:r>
            <w:r w:rsidR="00D723C2" w:rsidRPr="00393E3D">
              <w:rPr>
                <w:rFonts w:cs="Tahoma"/>
              </w:rPr>
              <w:t xml:space="preserve">wajiban PPPSRS </w:t>
            </w:r>
            <w:r w:rsidRPr="00393E3D">
              <w:rPr>
                <w:rFonts w:cs="Tahoma"/>
              </w:rPr>
              <w:t xml:space="preserve">dan Pasal </w:t>
            </w:r>
            <w:r w:rsidR="00D723C2" w:rsidRPr="00393E3D">
              <w:rPr>
                <w:rFonts w:cs="Tahoma"/>
              </w:rPr>
              <w:t>77, maka:</w:t>
            </w:r>
          </w:p>
          <w:p w:rsidR="005D0481" w:rsidRPr="00393E3D" w:rsidRDefault="00D723C2" w:rsidP="00420190">
            <w:pPr>
              <w:pStyle w:val="ListParagraph"/>
              <w:ind w:left="601" w:hanging="284"/>
              <w:jc w:val="both"/>
              <w:rPr>
                <w:rFonts w:cs="Tahoma"/>
              </w:rPr>
            </w:pPr>
            <w:r w:rsidRPr="00393E3D">
              <w:rPr>
                <w:rFonts w:cs="Tahoma"/>
              </w:rPr>
              <w:t xml:space="preserve">- </w:t>
            </w:r>
            <w:r w:rsidR="00420190" w:rsidRPr="00393E3D">
              <w:rPr>
                <w:rFonts w:cs="Tahoma"/>
              </w:rPr>
              <w:t xml:space="preserve">   Pemegang kedaulatan dalam PPSRS adalah Pemilik/Pe</w:t>
            </w:r>
            <w:r w:rsidR="000A49E8" w:rsidRPr="00393E3D">
              <w:rPr>
                <w:rFonts w:cs="Tahoma"/>
              </w:rPr>
              <w:t>n</w:t>
            </w:r>
            <w:r w:rsidR="00420190" w:rsidRPr="00393E3D">
              <w:rPr>
                <w:rFonts w:cs="Tahoma"/>
              </w:rPr>
              <w:t>ghuni Rusun.</w:t>
            </w:r>
          </w:p>
          <w:p w:rsidR="00420190" w:rsidRPr="00393E3D" w:rsidRDefault="00420190" w:rsidP="00420190">
            <w:pPr>
              <w:pStyle w:val="ListParagraph"/>
              <w:ind w:left="317"/>
              <w:jc w:val="both"/>
              <w:rPr>
                <w:rFonts w:cs="Tahoma"/>
              </w:rPr>
            </w:pPr>
            <w:r w:rsidRPr="00393E3D">
              <w:rPr>
                <w:rFonts w:cs="Tahoma"/>
              </w:rPr>
              <w:t xml:space="preserve">-    Rapat UMUM Pemilik/Penghuni Rusun sebagai forum tertinggi dalam   </w:t>
            </w:r>
          </w:p>
          <w:p w:rsidR="00420190" w:rsidRPr="00393E3D" w:rsidRDefault="00420190" w:rsidP="00420190">
            <w:pPr>
              <w:ind w:left="601" w:hanging="284"/>
              <w:jc w:val="both"/>
              <w:rPr>
                <w:rFonts w:cs="Tahoma"/>
              </w:rPr>
            </w:pPr>
            <w:r w:rsidRPr="00393E3D">
              <w:rPr>
                <w:rFonts w:cs="Tahoma"/>
              </w:rPr>
              <w:t xml:space="preserve">      Kaitan Kepenghunian/Berserikat norma hak suara = 1 nama = suara,  sedang dalam hal kepemilikan hak suara berdasarkan NPP. </w:t>
            </w:r>
          </w:p>
          <w:p w:rsidR="00420190" w:rsidRPr="00393E3D" w:rsidRDefault="00420190" w:rsidP="00420190">
            <w:pPr>
              <w:ind w:left="601" w:hanging="284"/>
              <w:jc w:val="both"/>
              <w:rPr>
                <w:rFonts w:cs="Tahoma"/>
              </w:rPr>
            </w:pPr>
            <w:r w:rsidRPr="00393E3D">
              <w:rPr>
                <w:rFonts w:cs="Tahoma"/>
              </w:rPr>
              <w:t>-     Pengurus PPPSRS adalah PEMILIK yang Penghuni (Tinggal di Rusun).</w:t>
            </w:r>
          </w:p>
          <w:p w:rsidR="00420190" w:rsidRDefault="00420190" w:rsidP="00C53F0C">
            <w:pPr>
              <w:ind w:left="601" w:hanging="284"/>
              <w:jc w:val="both"/>
              <w:rPr>
                <w:rFonts w:cs="Tahoma"/>
              </w:rPr>
            </w:pPr>
            <w:r w:rsidRPr="00393E3D">
              <w:rPr>
                <w:rFonts w:cs="Tahoma"/>
              </w:rPr>
              <w:t xml:space="preserve">-   Surat Kuasa dari Pemilik </w:t>
            </w:r>
            <w:r w:rsidR="00C53F0C">
              <w:rPr>
                <w:rFonts w:cs="Tahoma"/>
              </w:rPr>
              <w:t xml:space="preserve">TIDAK BISA DIBERIKAN KEPADA NON PENGHUNI, </w:t>
            </w:r>
            <w:r w:rsidRPr="00393E3D">
              <w:rPr>
                <w:rFonts w:cs="Tahoma"/>
              </w:rPr>
              <w:t xml:space="preserve">hanya </w:t>
            </w:r>
            <w:r w:rsidR="00C53F0C">
              <w:rPr>
                <w:rFonts w:cs="Tahoma"/>
              </w:rPr>
              <w:t xml:space="preserve">bisa diberikan kepada </w:t>
            </w:r>
            <w:r w:rsidRPr="00393E3D">
              <w:rPr>
                <w:rFonts w:cs="Tahoma"/>
              </w:rPr>
              <w:t xml:space="preserve"> Penghuni (Penyewa).</w:t>
            </w:r>
          </w:p>
          <w:p w:rsidR="00131E59" w:rsidRPr="00131E59" w:rsidRDefault="00131E59" w:rsidP="00131E59">
            <w:pPr>
              <w:ind w:left="317"/>
              <w:jc w:val="both"/>
              <w:rPr>
                <w:rFonts w:cs="Tahoma"/>
                <w:b/>
                <w:bCs/>
              </w:rPr>
            </w:pPr>
            <w:r w:rsidRPr="00131E59">
              <w:rPr>
                <w:rFonts w:cs="Tahoma"/>
                <w:b/>
                <w:bCs/>
              </w:rPr>
              <w:t>Hal mendasar: PPPSRS adalah lex spesialis,</w:t>
            </w:r>
            <w:r w:rsidR="00D16134">
              <w:rPr>
                <w:rFonts w:cs="Tahoma"/>
                <w:b/>
                <w:bCs/>
              </w:rPr>
              <w:t xml:space="preserve"> bukan perhimpunan pada umumnya. PPPSRS </w:t>
            </w:r>
            <w:r w:rsidRPr="00131E59">
              <w:rPr>
                <w:rFonts w:cs="Tahoma"/>
                <w:b/>
                <w:bCs/>
              </w:rPr>
              <w:t xml:space="preserve"> wajib dibentuk karena UU.</w:t>
            </w:r>
          </w:p>
          <w:p w:rsidR="00992F34" w:rsidRPr="00393E3D" w:rsidRDefault="00420190" w:rsidP="00992F34">
            <w:pPr>
              <w:jc w:val="both"/>
              <w:rPr>
                <w:rFonts w:cs="Tahoma"/>
              </w:rPr>
            </w:pPr>
            <w:r w:rsidRPr="00393E3D">
              <w:rPr>
                <w:rFonts w:cs="Tahoma"/>
              </w:rPr>
              <w:t xml:space="preserve">b.  Pasal </w:t>
            </w:r>
            <w:r w:rsidR="00992F34" w:rsidRPr="00393E3D">
              <w:rPr>
                <w:rFonts w:cs="Tahoma"/>
              </w:rPr>
              <w:t xml:space="preserve">74, 75 (3) dan (4) tentang kewenangan PPPSRS dalam membentuk atau   </w:t>
            </w:r>
          </w:p>
          <w:p w:rsidR="00992F34" w:rsidRPr="00393E3D" w:rsidRDefault="00992F34" w:rsidP="00992F34">
            <w:pPr>
              <w:jc w:val="both"/>
              <w:rPr>
                <w:rFonts w:cs="Tahoma"/>
              </w:rPr>
            </w:pPr>
            <w:r w:rsidRPr="00393E3D">
              <w:rPr>
                <w:rFonts w:cs="Tahoma"/>
              </w:rPr>
              <w:t xml:space="preserve">      menunjuk Pengelola dikaitkan dengan Pasal 56 tentang Pengelolaan Rusun,   </w:t>
            </w:r>
          </w:p>
          <w:p w:rsidR="00420190" w:rsidRPr="00393E3D" w:rsidRDefault="00992F34" w:rsidP="00992F34">
            <w:pPr>
              <w:jc w:val="both"/>
              <w:rPr>
                <w:rFonts w:cs="Tahoma"/>
              </w:rPr>
            </w:pPr>
            <w:r w:rsidRPr="00393E3D">
              <w:rPr>
                <w:rFonts w:cs="Tahoma"/>
              </w:rPr>
              <w:t xml:space="preserve">      Pasal 57 (2) Hak pengelola untuk mendapat biaya, </w:t>
            </w:r>
            <w:r w:rsidR="00131E59">
              <w:rPr>
                <w:rFonts w:cs="Tahoma"/>
              </w:rPr>
              <w:t>dan pasal 46,</w:t>
            </w:r>
            <w:r w:rsidRPr="00393E3D">
              <w:rPr>
                <w:rFonts w:cs="Tahoma"/>
              </w:rPr>
              <w:t>maka:</w:t>
            </w:r>
          </w:p>
          <w:p w:rsidR="00992F34" w:rsidRDefault="00131E59" w:rsidP="00992F34">
            <w:pPr>
              <w:pStyle w:val="ListParagraph"/>
              <w:numPr>
                <w:ilvl w:val="0"/>
                <w:numId w:val="3"/>
              </w:numPr>
              <w:jc w:val="both"/>
              <w:rPr>
                <w:rFonts w:cs="Tahoma"/>
              </w:rPr>
            </w:pPr>
            <w:r>
              <w:rPr>
                <w:rFonts w:cs="Tahoma"/>
              </w:rPr>
              <w:t xml:space="preserve">PPPSRS = </w:t>
            </w:r>
            <w:r w:rsidR="00992F34" w:rsidRPr="00393E3D">
              <w:rPr>
                <w:rFonts w:cs="Tahoma"/>
              </w:rPr>
              <w:t>1 kawasan Rusun hanya ada 1 PPPSRS.</w:t>
            </w:r>
            <w:r w:rsidR="00776DC6">
              <w:rPr>
                <w:rFonts w:cs="Tahoma"/>
              </w:rPr>
              <w:t xml:space="preserve"> </w:t>
            </w:r>
          </w:p>
          <w:p w:rsidR="00776DC6" w:rsidRPr="00393E3D" w:rsidRDefault="00776DC6" w:rsidP="00992F34">
            <w:pPr>
              <w:pStyle w:val="ListParagraph"/>
              <w:numPr>
                <w:ilvl w:val="0"/>
                <w:numId w:val="3"/>
              </w:numPr>
              <w:jc w:val="both"/>
              <w:rPr>
                <w:rFonts w:cs="Tahoma"/>
              </w:rPr>
            </w:pPr>
            <w:r>
              <w:rPr>
                <w:rFonts w:cs="Tahoma"/>
              </w:rPr>
              <w:t>PPPSRS adalah wali amanah segenap Pemilik dan Penghuni Sarusun.</w:t>
            </w:r>
          </w:p>
          <w:p w:rsidR="00992F34" w:rsidRPr="00393E3D" w:rsidRDefault="00992F34" w:rsidP="00992F34">
            <w:pPr>
              <w:pStyle w:val="ListParagraph"/>
              <w:numPr>
                <w:ilvl w:val="0"/>
                <w:numId w:val="3"/>
              </w:numPr>
              <w:jc w:val="both"/>
              <w:rPr>
                <w:rFonts w:cs="Tahoma"/>
              </w:rPr>
            </w:pPr>
            <w:r w:rsidRPr="00393E3D">
              <w:rPr>
                <w:rFonts w:cs="Tahoma"/>
              </w:rPr>
              <w:t>Kewenangan untuk menarik PUNGUTAN dari warga adalah PPPSRS.</w:t>
            </w:r>
          </w:p>
          <w:p w:rsidR="00992F34" w:rsidRPr="00C53F0C" w:rsidRDefault="00992F34" w:rsidP="00992F34">
            <w:pPr>
              <w:pStyle w:val="ListParagraph"/>
              <w:numPr>
                <w:ilvl w:val="0"/>
                <w:numId w:val="3"/>
              </w:numPr>
              <w:jc w:val="both"/>
              <w:rPr>
                <w:rFonts w:cs="Tahoma"/>
              </w:rPr>
            </w:pPr>
            <w:r w:rsidRPr="00C53F0C">
              <w:rPr>
                <w:rFonts w:cs="Tahoma"/>
              </w:rPr>
              <w:t>PPPSRS</w:t>
            </w:r>
            <w:r w:rsidR="00C53F0C">
              <w:rPr>
                <w:rFonts w:cs="Tahoma"/>
              </w:rPr>
              <w:t xml:space="preserve"> adalah lembaga yang </w:t>
            </w:r>
            <w:r w:rsidRPr="00C53F0C">
              <w:rPr>
                <w:rFonts w:cs="Tahoma"/>
              </w:rPr>
              <w:t xml:space="preserve"> bertanggung jawab atas </w:t>
            </w:r>
            <w:r w:rsidR="00C53F0C" w:rsidRPr="00C53F0C">
              <w:rPr>
                <w:rFonts w:cs="Tahoma"/>
              </w:rPr>
              <w:t>pengelolaan Rusun.</w:t>
            </w:r>
          </w:p>
          <w:p w:rsidR="00131E59" w:rsidRDefault="00C53F0C" w:rsidP="000E7063">
            <w:pPr>
              <w:pStyle w:val="ListParagraph"/>
              <w:numPr>
                <w:ilvl w:val="0"/>
                <w:numId w:val="3"/>
              </w:numPr>
              <w:jc w:val="both"/>
              <w:rPr>
                <w:rFonts w:cs="Tahoma"/>
              </w:rPr>
            </w:pPr>
            <w:r w:rsidRPr="000E7063">
              <w:rPr>
                <w:rFonts w:cs="Tahoma"/>
              </w:rPr>
              <w:t>PPRSC bisa me</w:t>
            </w:r>
            <w:r w:rsidR="000E7063" w:rsidRPr="000E7063">
              <w:rPr>
                <w:rFonts w:cs="Tahoma"/>
              </w:rPr>
              <w:t xml:space="preserve">mbentuk </w:t>
            </w:r>
            <w:r w:rsidRPr="000E7063">
              <w:rPr>
                <w:rFonts w:cs="Tahoma"/>
              </w:rPr>
              <w:t xml:space="preserve"> atau </w:t>
            </w:r>
            <w:r w:rsidR="000E7063" w:rsidRPr="000E7063">
              <w:rPr>
                <w:rFonts w:cs="Tahoma"/>
              </w:rPr>
              <w:t xml:space="preserve">menunjuk </w:t>
            </w:r>
            <w:r w:rsidR="00992F34" w:rsidRPr="000E7063">
              <w:rPr>
                <w:rFonts w:cs="Tahoma"/>
              </w:rPr>
              <w:t>Pengelola</w:t>
            </w:r>
            <w:r w:rsidR="000E7063" w:rsidRPr="000E7063">
              <w:rPr>
                <w:rFonts w:cs="Tahoma"/>
              </w:rPr>
              <w:t>.</w:t>
            </w:r>
          </w:p>
          <w:p w:rsidR="000E7063" w:rsidRDefault="00131E59" w:rsidP="000E7063">
            <w:pPr>
              <w:pStyle w:val="ListParagraph"/>
              <w:numPr>
                <w:ilvl w:val="0"/>
                <w:numId w:val="3"/>
              </w:numPr>
              <w:jc w:val="both"/>
              <w:rPr>
                <w:rFonts w:cs="Tahoma"/>
              </w:rPr>
            </w:pPr>
            <w:r>
              <w:rPr>
                <w:rFonts w:cs="Tahoma"/>
              </w:rPr>
              <w:t>Biaya Pengelolaan = kebutuhan nyata = NIR LABA.</w:t>
            </w:r>
            <w:r w:rsidR="000E7063" w:rsidRPr="000E7063">
              <w:rPr>
                <w:rFonts w:cs="Tahoma"/>
              </w:rPr>
              <w:t xml:space="preserve"> </w:t>
            </w:r>
          </w:p>
          <w:p w:rsidR="00177DD8" w:rsidRDefault="00776DC6" w:rsidP="00776DC6">
            <w:pPr>
              <w:ind w:left="285"/>
              <w:jc w:val="both"/>
              <w:rPr>
                <w:rFonts w:cs="Tahoma"/>
                <w:b/>
                <w:bCs/>
              </w:rPr>
            </w:pPr>
            <w:r w:rsidRPr="00776DC6">
              <w:rPr>
                <w:rFonts w:cs="Tahoma"/>
                <w:b/>
                <w:bCs/>
              </w:rPr>
              <w:t>Hal yang mendasar adalah</w:t>
            </w:r>
            <w:r w:rsidR="00177DD8">
              <w:rPr>
                <w:rFonts w:cs="Tahoma"/>
                <w:b/>
                <w:bCs/>
              </w:rPr>
              <w:t>:</w:t>
            </w:r>
            <w:r w:rsidRPr="00776DC6">
              <w:rPr>
                <w:rFonts w:cs="Tahoma"/>
                <w:b/>
                <w:bCs/>
              </w:rPr>
              <w:t xml:space="preserve"> </w:t>
            </w:r>
          </w:p>
          <w:p w:rsidR="00776DC6" w:rsidRDefault="00776DC6" w:rsidP="00177DD8">
            <w:pPr>
              <w:pStyle w:val="ListParagraph"/>
              <w:numPr>
                <w:ilvl w:val="0"/>
                <w:numId w:val="3"/>
              </w:numPr>
              <w:jc w:val="both"/>
              <w:rPr>
                <w:rFonts w:cs="Tahoma"/>
                <w:b/>
                <w:bCs/>
              </w:rPr>
            </w:pPr>
            <w:r w:rsidRPr="00177DD8">
              <w:rPr>
                <w:rFonts w:cs="Tahoma"/>
                <w:b/>
                <w:bCs/>
              </w:rPr>
              <w:t>PPPSRS walaupun Badan Hukum namun ia bukan pemegang HAK atas Asset milik bersama, karena PPPSRS hanyalah wali amanah</w:t>
            </w:r>
            <w:r w:rsidR="00177DD8" w:rsidRPr="00177DD8">
              <w:rPr>
                <w:rFonts w:cs="Tahoma"/>
                <w:b/>
                <w:bCs/>
              </w:rPr>
              <w:t>, pemegang HAK atas Sarusun ada pada Pemilik Sarusun (Pasal 46. UU Nomer 20/2011 Vide  Bukti No.1 diatas).</w:t>
            </w:r>
          </w:p>
          <w:p w:rsidR="00177DD8" w:rsidRPr="00177DD8" w:rsidRDefault="00D16134" w:rsidP="00D16134">
            <w:pPr>
              <w:pStyle w:val="ListParagraph"/>
              <w:numPr>
                <w:ilvl w:val="0"/>
                <w:numId w:val="3"/>
              </w:numPr>
              <w:jc w:val="both"/>
              <w:rPr>
                <w:rFonts w:cs="Tahoma"/>
                <w:b/>
                <w:bCs/>
              </w:rPr>
            </w:pPr>
            <w:r>
              <w:rPr>
                <w:rFonts w:cs="Tahoma"/>
                <w:b/>
                <w:bCs/>
              </w:rPr>
              <w:t xml:space="preserve">Maka bila </w:t>
            </w:r>
            <w:r w:rsidR="00177DD8">
              <w:rPr>
                <w:rFonts w:cs="Tahoma"/>
                <w:b/>
                <w:bCs/>
              </w:rPr>
              <w:t xml:space="preserve">PPPSRS </w:t>
            </w:r>
            <w:r>
              <w:rPr>
                <w:rFonts w:cs="Tahoma"/>
                <w:b/>
                <w:bCs/>
              </w:rPr>
              <w:t xml:space="preserve">hendak </w:t>
            </w:r>
            <w:r w:rsidR="00177DD8">
              <w:rPr>
                <w:rFonts w:cs="Tahoma"/>
                <w:b/>
                <w:bCs/>
              </w:rPr>
              <w:t>menyewakan Asset milik bersama wajib mendapat persetujuan terlebih dahulu dari pemiliknya yang SAH yaitu segenap Pemilik Sarusun sesuai NPP masing-masing.</w:t>
            </w:r>
          </w:p>
          <w:p w:rsidR="009139C7" w:rsidRPr="000E7063" w:rsidRDefault="000E7063" w:rsidP="000E7063">
            <w:pPr>
              <w:jc w:val="both"/>
              <w:rPr>
                <w:rFonts w:cs="Tahoma"/>
              </w:rPr>
            </w:pPr>
            <w:r>
              <w:rPr>
                <w:rFonts w:cs="Tahoma"/>
              </w:rPr>
              <w:t>c.   Pasal 46</w:t>
            </w:r>
            <w:r w:rsidR="009139C7" w:rsidRPr="000E7063">
              <w:rPr>
                <w:rFonts w:cs="Tahoma"/>
              </w:rPr>
              <w:t xml:space="preserve">, mengatur tentang HAK Kempilikan Sarusun terdiri atas: Hak  </w:t>
            </w:r>
          </w:p>
          <w:p w:rsidR="009139C7" w:rsidRDefault="009139C7" w:rsidP="009139C7">
            <w:pPr>
              <w:ind w:left="317" w:hanging="317"/>
              <w:jc w:val="both"/>
              <w:rPr>
                <w:rFonts w:cs="Tahoma"/>
              </w:rPr>
            </w:pPr>
            <w:r w:rsidRPr="00393E3D">
              <w:rPr>
                <w:rFonts w:cs="Tahoma"/>
              </w:rPr>
              <w:t xml:space="preserve">      Kepem</w:t>
            </w:r>
            <w:r w:rsidR="00413DE5">
              <w:rPr>
                <w:rFonts w:cs="Tahoma"/>
              </w:rPr>
              <w:t>ilikan Perorangan y</w:t>
            </w:r>
            <w:r w:rsidRPr="00393E3D">
              <w:rPr>
                <w:rFonts w:cs="Tahoma"/>
              </w:rPr>
              <w:t>aitu Ruang tempat tinggal yang dibatasi tembok dan pintu, dan Hak Kepemilikan Bersama terdiri dari tanah bersama, bagian bersama dan benda bersama.</w:t>
            </w:r>
          </w:p>
          <w:p w:rsidR="00343CB6" w:rsidRDefault="00776DC6" w:rsidP="00AC2150">
            <w:pPr>
              <w:ind w:left="317" w:hanging="317"/>
              <w:jc w:val="both"/>
              <w:rPr>
                <w:rFonts w:cs="Tahoma"/>
                <w:b/>
                <w:bCs/>
              </w:rPr>
            </w:pPr>
            <w:r>
              <w:rPr>
                <w:rFonts w:cs="Tahoma"/>
              </w:rPr>
              <w:t xml:space="preserve">       </w:t>
            </w:r>
            <w:r w:rsidRPr="00776DC6">
              <w:rPr>
                <w:rFonts w:cs="Tahoma"/>
                <w:b/>
                <w:bCs/>
              </w:rPr>
              <w:t>Hal yang mendasar HAK KEPERDATAAN atas Sarusun MELEKAT pada PEMILIK atau pemegang Hak SHM SRS (Sertipik</w:t>
            </w:r>
            <w:bookmarkStart w:id="0" w:name="_GoBack"/>
            <w:bookmarkEnd w:id="0"/>
            <w:r w:rsidRPr="00776DC6">
              <w:rPr>
                <w:rFonts w:cs="Tahoma"/>
                <w:b/>
                <w:bCs/>
              </w:rPr>
              <w:t>at Hak Milik Satuan Rumah Susun).</w:t>
            </w:r>
          </w:p>
          <w:p w:rsidR="00AC2150" w:rsidRPr="00131E59" w:rsidRDefault="00AC2150" w:rsidP="00AC2150">
            <w:pPr>
              <w:ind w:left="317" w:hanging="317"/>
              <w:jc w:val="both"/>
              <w:rPr>
                <w:rFonts w:cs="Tahoma"/>
                <w:b/>
                <w:bCs/>
              </w:rPr>
            </w:pPr>
          </w:p>
        </w:tc>
        <w:tc>
          <w:tcPr>
            <w:tcW w:w="1202" w:type="dxa"/>
            <w:vAlign w:val="center"/>
          </w:tcPr>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683CDC" w:rsidRDefault="00470D4C" w:rsidP="0001669A">
            <w:pPr>
              <w:jc w:val="center"/>
            </w:pPr>
            <w:r>
              <w:t>P</w:t>
            </w:r>
            <w:r w:rsidR="00683CDC">
              <w:t xml:space="preserve"> – 1.</w:t>
            </w: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683CDC" w:rsidRDefault="00683CDC" w:rsidP="0001669A">
            <w:pPr>
              <w:jc w:val="center"/>
            </w:pPr>
          </w:p>
          <w:p w:rsidR="0001669A" w:rsidRPr="00393E3D" w:rsidRDefault="00177DD8" w:rsidP="0001669A">
            <w:pPr>
              <w:jc w:val="center"/>
            </w:pPr>
            <w:r>
              <w:t xml:space="preserve"> </w:t>
            </w:r>
          </w:p>
        </w:tc>
      </w:tr>
      <w:tr w:rsidR="00E13B7D" w:rsidRPr="00393E3D" w:rsidTr="008C78CE">
        <w:tc>
          <w:tcPr>
            <w:tcW w:w="817" w:type="dxa"/>
            <w:vAlign w:val="center"/>
          </w:tcPr>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E13B7D" w:rsidRPr="00393E3D" w:rsidRDefault="00E13B7D" w:rsidP="0001669A">
            <w:pPr>
              <w:jc w:val="center"/>
            </w:pPr>
            <w:r w:rsidRPr="00393E3D">
              <w:t>2</w:t>
            </w:r>
          </w:p>
        </w:tc>
        <w:tc>
          <w:tcPr>
            <w:tcW w:w="7655" w:type="dxa"/>
          </w:tcPr>
          <w:p w:rsidR="006F4569" w:rsidRPr="00393E3D" w:rsidRDefault="00E41A33" w:rsidP="00E13B7D">
            <w:pPr>
              <w:jc w:val="both"/>
              <w:rPr>
                <w:rFonts w:ascii="Calibri" w:eastAsia="Calibri" w:hAnsi="Calibri" w:cs="Tahoma"/>
              </w:rPr>
            </w:pPr>
            <w:r>
              <w:rPr>
                <w:rFonts w:ascii="Calibri" w:eastAsia="Calibri" w:hAnsi="Calibri" w:cs="Tahoma"/>
                <w:b/>
                <w:bCs/>
              </w:rPr>
              <w:lastRenderedPageBreak/>
              <w:t>SK</w:t>
            </w:r>
            <w:r w:rsidR="00B3264E" w:rsidRPr="00393E3D">
              <w:rPr>
                <w:rFonts w:ascii="Calibri" w:eastAsia="Calibri" w:hAnsi="Calibri" w:cs="Tahoma"/>
                <w:b/>
                <w:bCs/>
              </w:rPr>
              <w:t xml:space="preserve"> GUB DKI Nomer:</w:t>
            </w:r>
            <w:r w:rsidR="000A49E8" w:rsidRPr="00393E3D">
              <w:rPr>
                <w:rFonts w:ascii="Calibri" w:eastAsia="Calibri" w:hAnsi="Calibri" w:cs="Tahoma"/>
                <w:b/>
                <w:bCs/>
              </w:rPr>
              <w:t xml:space="preserve"> </w:t>
            </w:r>
            <w:r w:rsidR="00B3264E" w:rsidRPr="00393E3D">
              <w:rPr>
                <w:rFonts w:ascii="Calibri" w:eastAsia="Calibri" w:hAnsi="Calibri" w:cs="Tahoma"/>
                <w:b/>
                <w:bCs/>
              </w:rPr>
              <w:t>1029 Tahun:</w:t>
            </w:r>
            <w:r w:rsidR="000A49E8" w:rsidRPr="00393E3D">
              <w:rPr>
                <w:rFonts w:ascii="Calibri" w:eastAsia="Calibri" w:hAnsi="Calibri" w:cs="Tahoma"/>
                <w:b/>
                <w:bCs/>
              </w:rPr>
              <w:t xml:space="preserve"> </w:t>
            </w:r>
            <w:r w:rsidR="006F4569" w:rsidRPr="00393E3D">
              <w:rPr>
                <w:rFonts w:ascii="Calibri" w:eastAsia="Calibri" w:hAnsi="Calibri" w:cs="Tahoma"/>
                <w:b/>
                <w:bCs/>
              </w:rPr>
              <w:t>2000,</w:t>
            </w:r>
            <w:r w:rsidR="006F4569" w:rsidRPr="00393E3D">
              <w:rPr>
                <w:rFonts w:ascii="Calibri" w:eastAsia="Calibri" w:hAnsi="Calibri" w:cs="Tahoma"/>
              </w:rPr>
              <w:t xml:space="preserve"> tentang Pengesahan PPRS</w:t>
            </w:r>
            <w:r w:rsidR="00375DF8" w:rsidRPr="00393E3D">
              <w:rPr>
                <w:rFonts w:ascii="Calibri" w:eastAsia="Calibri" w:hAnsi="Calibri" w:cs="Tahoma"/>
              </w:rPr>
              <w:t>C GCM yang didalamnya termasuk AD/ART PPRSC GCM.</w:t>
            </w:r>
          </w:p>
          <w:p w:rsidR="00FD5D7C" w:rsidRPr="00393E3D" w:rsidRDefault="00E60360" w:rsidP="00375DF8">
            <w:pPr>
              <w:pStyle w:val="ListParagraph"/>
              <w:numPr>
                <w:ilvl w:val="0"/>
                <w:numId w:val="4"/>
              </w:numPr>
              <w:ind w:left="317"/>
              <w:jc w:val="both"/>
              <w:rPr>
                <w:rFonts w:cs="Tahoma"/>
              </w:rPr>
            </w:pPr>
            <w:r w:rsidRPr="00393E3D">
              <w:rPr>
                <w:rFonts w:cs="Tahoma"/>
              </w:rPr>
              <w:lastRenderedPageBreak/>
              <w:t>Pasal.17 ART</w:t>
            </w:r>
            <w:r w:rsidR="00FD5D7C" w:rsidRPr="00393E3D">
              <w:rPr>
                <w:rFonts w:cs="Tahoma"/>
              </w:rPr>
              <w:t>, mengatur tentang besarnya biaya Pengelolaan, yang normanya sesuai ketentuan Pasal 57 Ayat (4) yaitu sesuai kebutuhan nyata.</w:t>
            </w:r>
          </w:p>
          <w:p w:rsidR="00FD5D7C" w:rsidRPr="00393E3D" w:rsidRDefault="00E60360" w:rsidP="00375DF8">
            <w:pPr>
              <w:pStyle w:val="ListParagraph"/>
              <w:numPr>
                <w:ilvl w:val="0"/>
                <w:numId w:val="4"/>
              </w:numPr>
              <w:ind w:left="317"/>
              <w:jc w:val="both"/>
              <w:rPr>
                <w:rFonts w:cs="Tahoma"/>
              </w:rPr>
            </w:pPr>
            <w:r w:rsidRPr="00393E3D">
              <w:rPr>
                <w:rFonts w:cs="Tahoma"/>
              </w:rPr>
              <w:t xml:space="preserve">Pasal </w:t>
            </w:r>
            <w:r w:rsidR="00366416" w:rsidRPr="00393E3D">
              <w:rPr>
                <w:rFonts w:cs="Tahoma"/>
              </w:rPr>
              <w:t>10 ART,</w:t>
            </w:r>
            <w:r w:rsidRPr="00393E3D">
              <w:rPr>
                <w:rFonts w:cs="Tahoma"/>
              </w:rPr>
              <w:t xml:space="preserve"> </w:t>
            </w:r>
            <w:r w:rsidR="00FD5D7C" w:rsidRPr="00393E3D">
              <w:rPr>
                <w:rFonts w:cs="Tahoma"/>
              </w:rPr>
              <w:t>mengatur tentang k</w:t>
            </w:r>
            <w:r w:rsidR="00D160BF" w:rsidRPr="00393E3D">
              <w:rPr>
                <w:rFonts w:cs="Tahoma"/>
                <w:lang w:val="en-US"/>
              </w:rPr>
              <w:t>e</w:t>
            </w:r>
            <w:r w:rsidR="00FD5D7C" w:rsidRPr="00393E3D">
              <w:rPr>
                <w:rFonts w:cs="Tahoma"/>
              </w:rPr>
              <w:t>wajiban Pengurus PPRSC GCM untuk mem</w:t>
            </w:r>
            <w:r w:rsidR="00366416" w:rsidRPr="00393E3D">
              <w:rPr>
                <w:rFonts w:cs="Tahoma"/>
              </w:rPr>
              <w:t xml:space="preserve">bikin </w:t>
            </w:r>
            <w:r w:rsidR="00FD5D7C" w:rsidRPr="00393E3D">
              <w:rPr>
                <w:rFonts w:cs="Tahoma"/>
              </w:rPr>
              <w:t>pe</w:t>
            </w:r>
            <w:r w:rsidR="00366416" w:rsidRPr="00393E3D">
              <w:rPr>
                <w:rFonts w:cs="Tahoma"/>
              </w:rPr>
              <w:t>rtanggung-jawaban keuangan dalam RUTA.</w:t>
            </w:r>
          </w:p>
          <w:p w:rsidR="006F4569" w:rsidRPr="00393E3D" w:rsidRDefault="00366416" w:rsidP="00366416">
            <w:pPr>
              <w:pStyle w:val="ListParagraph"/>
              <w:numPr>
                <w:ilvl w:val="0"/>
                <w:numId w:val="4"/>
              </w:numPr>
              <w:ind w:left="317"/>
              <w:jc w:val="both"/>
              <w:rPr>
                <w:rFonts w:cs="Tahoma"/>
              </w:rPr>
            </w:pPr>
            <w:r w:rsidRPr="00393E3D">
              <w:rPr>
                <w:rFonts w:cs="Tahoma"/>
              </w:rPr>
              <w:t xml:space="preserve">Pasal  17, 20, 21, 22 dan 23 </w:t>
            </w:r>
            <w:r w:rsidR="00FD5D7C" w:rsidRPr="00393E3D">
              <w:rPr>
                <w:rFonts w:cs="Tahoma"/>
              </w:rPr>
              <w:t xml:space="preserve">ART, mengatur </w:t>
            </w:r>
            <w:r w:rsidRPr="00393E3D">
              <w:rPr>
                <w:rFonts w:cs="Tahoma"/>
              </w:rPr>
              <w:t>sejumlah kewajiban anggota dalam hal keuangan</w:t>
            </w:r>
            <w:r w:rsidR="00FD5D7C" w:rsidRPr="00393E3D">
              <w:rPr>
                <w:rFonts w:cs="Tahoma"/>
              </w:rPr>
              <w:t xml:space="preserve"> PPRSC GCM</w:t>
            </w:r>
            <w:r w:rsidRPr="00393E3D">
              <w:rPr>
                <w:rFonts w:cs="Tahoma"/>
              </w:rPr>
              <w:t>, dan tata cara pengelolaan keuangan.</w:t>
            </w:r>
          </w:p>
          <w:p w:rsidR="00E55D1F" w:rsidRPr="000E7063" w:rsidRDefault="00D16134" w:rsidP="00E60360">
            <w:pPr>
              <w:pStyle w:val="ListParagraph"/>
              <w:ind w:left="317"/>
              <w:jc w:val="both"/>
              <w:rPr>
                <w:rFonts w:cs="Tahoma"/>
                <w:b/>
                <w:bCs/>
              </w:rPr>
            </w:pPr>
            <w:r>
              <w:rPr>
                <w:rFonts w:cs="Tahoma"/>
                <w:b/>
                <w:bCs/>
              </w:rPr>
              <w:t>Kesalahan prinsip, d</w:t>
            </w:r>
            <w:r w:rsidR="00D160BF" w:rsidRPr="000E7063">
              <w:rPr>
                <w:rFonts w:cs="Tahoma"/>
                <w:b/>
                <w:bCs/>
              </w:rPr>
              <w:t>alam prakteknya yang menentu</w:t>
            </w:r>
            <w:r w:rsidR="00E55D1F" w:rsidRPr="000E7063">
              <w:rPr>
                <w:rFonts w:cs="Tahoma"/>
                <w:b/>
                <w:bCs/>
              </w:rPr>
              <w:t>kan, memungut, menyimpan dan menggunakan keuangan PPRSC GCM semau-mau sendiri, dan selama 15 tahun tanpa pernah dipertanggung jawabkan.</w:t>
            </w:r>
          </w:p>
          <w:p w:rsidR="00FD5D7C" w:rsidRPr="00393E3D" w:rsidRDefault="00FD5D7C" w:rsidP="00E60360">
            <w:pPr>
              <w:pStyle w:val="ListParagraph"/>
              <w:numPr>
                <w:ilvl w:val="0"/>
                <w:numId w:val="4"/>
              </w:numPr>
              <w:ind w:left="317"/>
              <w:jc w:val="both"/>
              <w:rPr>
                <w:rFonts w:cs="Tahoma"/>
              </w:rPr>
            </w:pPr>
            <w:r w:rsidRPr="00393E3D">
              <w:rPr>
                <w:rFonts w:cs="Tahoma"/>
              </w:rPr>
              <w:t xml:space="preserve">Pasal 14 ART, mengatur </w:t>
            </w:r>
            <w:r w:rsidR="00936F86" w:rsidRPr="00393E3D">
              <w:rPr>
                <w:rFonts w:cs="Tahoma"/>
              </w:rPr>
              <w:t>mekanisme permohonan persetujuan pemanfaatan hak Kepemilikan bersama dari warga selaku pemiliknya yang SAH, yang besarnya suara menggunakan NPP masing-masing.</w:t>
            </w:r>
          </w:p>
          <w:p w:rsidR="00E55D1F" w:rsidRPr="000E7063" w:rsidRDefault="00E55D1F" w:rsidP="00366416">
            <w:pPr>
              <w:pStyle w:val="ListParagraph"/>
              <w:ind w:left="317"/>
              <w:jc w:val="both"/>
              <w:rPr>
                <w:rFonts w:cs="Tahoma"/>
                <w:b/>
                <w:bCs/>
              </w:rPr>
            </w:pPr>
            <w:r w:rsidRPr="000E7063">
              <w:rPr>
                <w:rFonts w:cs="Tahoma"/>
                <w:b/>
                <w:bCs/>
              </w:rPr>
              <w:t>Dalam prakteknya, Pengurus PPRSC GCM berkonspirasi dengan Pengelola menyewakan Asset milik bersama tanpa didahului persetujuan dari pemiliknya yang sah.</w:t>
            </w:r>
          </w:p>
          <w:p w:rsidR="00FC7C21" w:rsidRPr="00FC7C21" w:rsidRDefault="00936F86" w:rsidP="00FC7C21">
            <w:pPr>
              <w:pStyle w:val="ListParagraph"/>
              <w:numPr>
                <w:ilvl w:val="0"/>
                <w:numId w:val="4"/>
              </w:numPr>
              <w:ind w:left="317"/>
              <w:jc w:val="both"/>
              <w:rPr>
                <w:rFonts w:cs="Tahoma"/>
              </w:rPr>
            </w:pPr>
            <w:r w:rsidRPr="00393E3D">
              <w:rPr>
                <w:rFonts w:cs="Tahoma"/>
              </w:rPr>
              <w:t xml:space="preserve">Pasal </w:t>
            </w:r>
            <w:r w:rsidR="00B3264E" w:rsidRPr="00393E3D">
              <w:rPr>
                <w:rFonts w:cs="Tahoma"/>
              </w:rPr>
              <w:t>10. Ayat 2.b.</w:t>
            </w:r>
            <w:r w:rsidR="00D160BF" w:rsidRPr="00393E3D">
              <w:rPr>
                <w:rFonts w:cs="Tahoma"/>
                <w:lang w:val="en-US"/>
              </w:rPr>
              <w:t xml:space="preserve"> </w:t>
            </w:r>
            <w:r w:rsidRPr="00393E3D">
              <w:rPr>
                <w:rFonts w:cs="Tahoma"/>
              </w:rPr>
              <w:t>ART mengatur K</w:t>
            </w:r>
            <w:r w:rsidR="00CC3064" w:rsidRPr="00393E3D">
              <w:rPr>
                <w:rFonts w:cs="Tahoma"/>
              </w:rPr>
              <w:t>e</w:t>
            </w:r>
            <w:r w:rsidRPr="00393E3D">
              <w:rPr>
                <w:rFonts w:cs="Tahoma"/>
              </w:rPr>
              <w:t>wajiban PPRS untuk mempertanggung</w:t>
            </w:r>
          </w:p>
          <w:p w:rsidR="00936F86" w:rsidRPr="00393E3D" w:rsidRDefault="00936F86" w:rsidP="00FC7C21">
            <w:pPr>
              <w:pStyle w:val="ListParagraph"/>
              <w:ind w:left="317"/>
              <w:jc w:val="both"/>
              <w:rPr>
                <w:rFonts w:cs="Tahoma"/>
              </w:rPr>
            </w:pPr>
            <w:r w:rsidRPr="00393E3D">
              <w:rPr>
                <w:rFonts w:cs="Tahoma"/>
              </w:rPr>
              <w:t xml:space="preserve"> jawabkan keuangan dan didahului dengan Hasil Audit Akuntan Publik.</w:t>
            </w:r>
          </w:p>
          <w:p w:rsidR="00E55D1F" w:rsidRPr="00393E3D" w:rsidRDefault="00E55D1F" w:rsidP="00B3264E">
            <w:pPr>
              <w:pStyle w:val="ListParagraph"/>
              <w:ind w:left="317"/>
              <w:jc w:val="both"/>
              <w:rPr>
                <w:rFonts w:cs="Tahoma"/>
              </w:rPr>
            </w:pPr>
            <w:r w:rsidRPr="00393E3D">
              <w:rPr>
                <w:rFonts w:cs="Tahoma"/>
              </w:rPr>
              <w:t>Dalam prakteknya selama 15 tahun Pengurus PPRSC GCM mempertanggung-jawabkan keuangan PPRS.</w:t>
            </w:r>
          </w:p>
          <w:p w:rsidR="00936F86" w:rsidRPr="00393E3D" w:rsidRDefault="00936F86" w:rsidP="00B3264E">
            <w:pPr>
              <w:pStyle w:val="ListParagraph"/>
              <w:numPr>
                <w:ilvl w:val="0"/>
                <w:numId w:val="4"/>
              </w:numPr>
              <w:ind w:left="317"/>
              <w:jc w:val="both"/>
              <w:rPr>
                <w:rFonts w:cs="Tahoma"/>
              </w:rPr>
            </w:pPr>
            <w:r w:rsidRPr="00393E3D">
              <w:rPr>
                <w:rFonts w:cs="Tahoma"/>
              </w:rPr>
              <w:t>Pasal 18 dan 19 ART, k</w:t>
            </w:r>
            <w:r w:rsidR="00D160BF" w:rsidRPr="00393E3D">
              <w:rPr>
                <w:rFonts w:cs="Tahoma"/>
                <w:lang w:val="en-US"/>
              </w:rPr>
              <w:t>e</w:t>
            </w:r>
            <w:r w:rsidRPr="00393E3D">
              <w:rPr>
                <w:rFonts w:cs="Tahoma"/>
              </w:rPr>
              <w:t>wajiban bagi PPRSC GCM untuk membuka Rekening Bank, dan khusus uang cadangan (Sinking Fund) wajib disimpan terpisah dari Kas Operasional.</w:t>
            </w:r>
          </w:p>
          <w:p w:rsidR="00343CB6" w:rsidRDefault="00550074" w:rsidP="00AC2150">
            <w:pPr>
              <w:pStyle w:val="ListParagraph"/>
              <w:ind w:left="317"/>
              <w:jc w:val="both"/>
              <w:rPr>
                <w:rFonts w:cs="Tahoma"/>
              </w:rPr>
            </w:pPr>
            <w:r w:rsidRPr="00393E3D">
              <w:rPr>
                <w:rFonts w:cs="Tahoma"/>
              </w:rPr>
              <w:t>Dalam prakteknya PPRSC GCM baru membuka Rekening Bank setelah Kepengurusan Hasil RULB. Dan karena selama 15 tahun belum membuka rekening, maka mustahil PPRSC GCM bisa mempertanggung jawabkan keuangan dalam RUTA setiap tahunnya, apalagi kalau harus melampirkan Hasil Audit Akuntan Publik.</w:t>
            </w:r>
          </w:p>
          <w:p w:rsidR="00AC2150" w:rsidRPr="00AC2150" w:rsidRDefault="00AC2150" w:rsidP="00AC2150">
            <w:pPr>
              <w:pStyle w:val="ListParagraph"/>
              <w:ind w:left="317"/>
              <w:jc w:val="both"/>
              <w:rPr>
                <w:rFonts w:cs="Tahoma"/>
              </w:rPr>
            </w:pPr>
          </w:p>
        </w:tc>
        <w:tc>
          <w:tcPr>
            <w:tcW w:w="1202" w:type="dxa"/>
            <w:vAlign w:val="center"/>
          </w:tcPr>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764671" w:rsidRDefault="00764671" w:rsidP="0001669A">
            <w:pPr>
              <w:jc w:val="center"/>
            </w:pPr>
          </w:p>
          <w:p w:rsidR="00E13B7D" w:rsidRPr="00393E3D" w:rsidRDefault="00470D4C" w:rsidP="0001669A">
            <w:pPr>
              <w:jc w:val="center"/>
            </w:pPr>
            <w:r>
              <w:t>P</w:t>
            </w:r>
            <w:r w:rsidR="0001669A" w:rsidRPr="00393E3D">
              <w:t>-2</w:t>
            </w:r>
          </w:p>
        </w:tc>
      </w:tr>
      <w:tr w:rsidR="00E13B7D" w:rsidRPr="00393E3D" w:rsidTr="008C78CE">
        <w:tc>
          <w:tcPr>
            <w:tcW w:w="817" w:type="dxa"/>
            <w:vAlign w:val="center"/>
          </w:tcPr>
          <w:p w:rsidR="00E13B7D" w:rsidRPr="00393E3D" w:rsidRDefault="00E13B7D" w:rsidP="0001669A">
            <w:pPr>
              <w:jc w:val="center"/>
            </w:pPr>
            <w:r w:rsidRPr="00393E3D">
              <w:lastRenderedPageBreak/>
              <w:t>3</w:t>
            </w:r>
          </w:p>
        </w:tc>
        <w:tc>
          <w:tcPr>
            <w:tcW w:w="7655" w:type="dxa"/>
          </w:tcPr>
          <w:p w:rsidR="001A34E4" w:rsidRPr="00393E3D" w:rsidRDefault="001A34E4" w:rsidP="00B3264E">
            <w:pPr>
              <w:jc w:val="both"/>
              <w:rPr>
                <w:rFonts w:ascii="Calibri" w:eastAsia="Calibri" w:hAnsi="Calibri" w:cs="Tahoma"/>
              </w:rPr>
            </w:pPr>
            <w:r w:rsidRPr="00393E3D">
              <w:rPr>
                <w:rFonts w:ascii="Calibri" w:eastAsia="Calibri" w:hAnsi="Calibri" w:cs="Tahoma"/>
                <w:b/>
                <w:bCs/>
              </w:rPr>
              <w:t xml:space="preserve">KEP GUB DKI </w:t>
            </w:r>
            <w:r w:rsidR="004D5485" w:rsidRPr="00393E3D">
              <w:rPr>
                <w:rFonts w:ascii="Calibri" w:eastAsia="Calibri" w:hAnsi="Calibri" w:cs="Tahoma"/>
                <w:b/>
                <w:bCs/>
              </w:rPr>
              <w:t>Nom</w:t>
            </w:r>
            <w:r w:rsidR="00404B8E" w:rsidRPr="00393E3D">
              <w:rPr>
                <w:rFonts w:ascii="Calibri" w:eastAsia="Calibri" w:hAnsi="Calibri" w:cs="Tahoma"/>
                <w:b/>
                <w:bCs/>
              </w:rPr>
              <w:t>er:</w:t>
            </w:r>
            <w:r w:rsidR="005E1D34" w:rsidRPr="00393E3D">
              <w:rPr>
                <w:rFonts w:ascii="Calibri" w:eastAsia="Calibri" w:hAnsi="Calibri" w:cs="Tahoma"/>
                <w:b/>
                <w:bCs/>
              </w:rPr>
              <w:t xml:space="preserve"> 1204</w:t>
            </w:r>
            <w:r w:rsidR="00B3264E" w:rsidRPr="00393E3D">
              <w:rPr>
                <w:rFonts w:ascii="Calibri" w:eastAsia="Calibri" w:hAnsi="Calibri" w:cs="Tahoma"/>
                <w:b/>
                <w:bCs/>
              </w:rPr>
              <w:t xml:space="preserve"> Tahun 1997</w:t>
            </w:r>
            <w:r w:rsidR="003E634D" w:rsidRPr="00393E3D">
              <w:rPr>
                <w:rFonts w:ascii="Calibri" w:eastAsia="Calibri" w:hAnsi="Calibri" w:cs="Tahoma"/>
              </w:rPr>
              <w:t xml:space="preserve"> </w:t>
            </w:r>
            <w:r w:rsidR="003E634D" w:rsidRPr="00393E3D">
              <w:rPr>
                <w:rFonts w:ascii="Calibri" w:eastAsia="Calibri" w:hAnsi="Calibri" w:cs="Tahoma"/>
                <w:b/>
                <w:bCs/>
              </w:rPr>
              <w:t>T</w:t>
            </w:r>
            <w:r w:rsidRPr="00393E3D">
              <w:rPr>
                <w:rFonts w:ascii="Calibri" w:eastAsia="Calibri" w:hAnsi="Calibri" w:cs="Tahoma"/>
                <w:b/>
                <w:bCs/>
              </w:rPr>
              <w:t>entang PERTELAAN RUSUN GCM.</w:t>
            </w:r>
          </w:p>
          <w:p w:rsidR="001A34E4" w:rsidRDefault="004D15C8" w:rsidP="004D15C8">
            <w:pPr>
              <w:pStyle w:val="ListParagraph"/>
              <w:numPr>
                <w:ilvl w:val="0"/>
                <w:numId w:val="3"/>
              </w:numPr>
              <w:ind w:left="317" w:hanging="283"/>
              <w:jc w:val="both"/>
              <w:rPr>
                <w:rFonts w:cs="Tahoma"/>
              </w:rPr>
            </w:pPr>
            <w:r>
              <w:rPr>
                <w:rFonts w:cs="Tahoma"/>
              </w:rPr>
              <w:t xml:space="preserve">Sebagai bukti </w:t>
            </w:r>
            <w:r w:rsidR="00D160BF" w:rsidRPr="00393E3D">
              <w:rPr>
                <w:rFonts w:cs="Tahoma"/>
              </w:rPr>
              <w:t>semua barang yang ada d</w:t>
            </w:r>
            <w:r w:rsidR="001A34E4" w:rsidRPr="00393E3D">
              <w:rPr>
                <w:rFonts w:cs="Tahoma"/>
              </w:rPr>
              <w:t>i Rusun GCM</w:t>
            </w:r>
            <w:r>
              <w:rPr>
                <w:rFonts w:cs="Tahoma"/>
              </w:rPr>
              <w:t xml:space="preserve"> ikut dijual oleh PT. Duta Pertiwi, dan kemudian menjadi HAK BERSAMA bagi segenap Pemilik Sarusun selaku pembeli yang beriktikad baik.</w:t>
            </w:r>
            <w:r w:rsidR="00131E59">
              <w:rPr>
                <w:rFonts w:cs="Tahoma"/>
              </w:rPr>
              <w:t xml:space="preserve"> </w:t>
            </w:r>
          </w:p>
          <w:p w:rsidR="00131E59" w:rsidRPr="00393E3D" w:rsidRDefault="00131E59" w:rsidP="004D15C8">
            <w:pPr>
              <w:pStyle w:val="ListParagraph"/>
              <w:numPr>
                <w:ilvl w:val="0"/>
                <w:numId w:val="3"/>
              </w:numPr>
              <w:ind w:left="317" w:hanging="283"/>
              <w:jc w:val="both"/>
              <w:rPr>
                <w:rFonts w:cs="Tahoma"/>
              </w:rPr>
            </w:pPr>
            <w:r>
              <w:rPr>
                <w:rFonts w:cs="Tahoma"/>
              </w:rPr>
              <w:t>Dalam hal tanah bersama yaitu seluas 3,5 Ha dengan alas hak berupa Sertipikat HGB Nomer:210/Sumur Batu hingga saat ini masih a.n. PT. Duta Pertiwi,belum di balik nama menjadi a.n. PPRSC GCM.</w:t>
            </w:r>
          </w:p>
          <w:p w:rsidR="00343CB6" w:rsidRDefault="00D16134" w:rsidP="00AC2150">
            <w:pPr>
              <w:pStyle w:val="ListParagraph"/>
              <w:numPr>
                <w:ilvl w:val="0"/>
                <w:numId w:val="3"/>
              </w:numPr>
              <w:ind w:left="317" w:hanging="283"/>
              <w:jc w:val="both"/>
              <w:rPr>
                <w:rFonts w:cs="Tahoma"/>
                <w:b/>
                <w:bCs/>
              </w:rPr>
            </w:pPr>
            <w:r>
              <w:rPr>
                <w:rFonts w:cs="Tahoma"/>
                <w:b/>
                <w:bCs/>
              </w:rPr>
              <w:t xml:space="preserve">Telah Penggelapan HAK: </w:t>
            </w:r>
            <w:r w:rsidR="001A34E4" w:rsidRPr="000E7063">
              <w:rPr>
                <w:rFonts w:cs="Tahoma"/>
                <w:b/>
                <w:bCs/>
              </w:rPr>
              <w:t xml:space="preserve"> 27 unit / Ruang </w:t>
            </w:r>
            <w:r w:rsidR="00550074" w:rsidRPr="000E7063">
              <w:rPr>
                <w:rFonts w:cs="Tahoma"/>
                <w:b/>
                <w:bCs/>
              </w:rPr>
              <w:t xml:space="preserve">yang semestinya masuk sebagai barang </w:t>
            </w:r>
            <w:r w:rsidR="004D15C8" w:rsidRPr="000E7063">
              <w:rPr>
                <w:rFonts w:cs="Tahoma"/>
                <w:b/>
                <w:bCs/>
              </w:rPr>
              <w:t xml:space="preserve">milik bersama telah </w:t>
            </w:r>
            <w:r w:rsidR="00550074" w:rsidRPr="000E7063">
              <w:rPr>
                <w:rFonts w:cs="Tahoma"/>
                <w:b/>
                <w:bCs/>
              </w:rPr>
              <w:t>disertipikatkan a.n. PT. Duta Pertiwi, sehingga jumla</w:t>
            </w:r>
            <w:r w:rsidR="00CD789F" w:rsidRPr="000E7063">
              <w:rPr>
                <w:rFonts w:cs="Tahoma"/>
                <w:b/>
                <w:bCs/>
              </w:rPr>
              <w:t xml:space="preserve">h barang yang dijual oleh PT. </w:t>
            </w:r>
            <w:r w:rsidR="00CD789F" w:rsidRPr="000E7063">
              <w:rPr>
                <w:rFonts w:cs="Tahoma"/>
                <w:b/>
                <w:bCs/>
                <w:lang w:val="en-US"/>
              </w:rPr>
              <w:t>D</w:t>
            </w:r>
            <w:r w:rsidR="00550074" w:rsidRPr="000E7063">
              <w:rPr>
                <w:rFonts w:cs="Tahoma"/>
                <w:b/>
                <w:bCs/>
              </w:rPr>
              <w:t xml:space="preserve">uta Pertiwi tidak sesuai dengan </w:t>
            </w:r>
            <w:proofErr w:type="gramStart"/>
            <w:r w:rsidR="00550074" w:rsidRPr="000E7063">
              <w:rPr>
                <w:rFonts w:cs="Tahoma"/>
                <w:b/>
                <w:bCs/>
              </w:rPr>
              <w:t>apa</w:t>
            </w:r>
            <w:proofErr w:type="gramEnd"/>
            <w:r w:rsidR="00550074" w:rsidRPr="000E7063">
              <w:rPr>
                <w:rFonts w:cs="Tahoma"/>
                <w:b/>
                <w:bCs/>
              </w:rPr>
              <w:t xml:space="preserve"> yang diperjanjikan dalam AJB.</w:t>
            </w:r>
          </w:p>
          <w:p w:rsidR="00AC2150" w:rsidRPr="00AC2150" w:rsidRDefault="00AC2150" w:rsidP="00AC2150">
            <w:pPr>
              <w:pStyle w:val="ListParagraph"/>
              <w:ind w:left="317"/>
              <w:jc w:val="both"/>
              <w:rPr>
                <w:rFonts w:cs="Tahoma"/>
                <w:b/>
                <w:bCs/>
              </w:rPr>
            </w:pPr>
          </w:p>
        </w:tc>
        <w:tc>
          <w:tcPr>
            <w:tcW w:w="1202" w:type="dxa"/>
            <w:vAlign w:val="center"/>
          </w:tcPr>
          <w:p w:rsidR="00E13B7D" w:rsidRPr="00393E3D" w:rsidRDefault="00470D4C" w:rsidP="00D5680D">
            <w:pPr>
              <w:jc w:val="center"/>
            </w:pPr>
            <w:r>
              <w:t>P</w:t>
            </w:r>
            <w:r w:rsidR="00D5680D">
              <w:t>-3</w:t>
            </w:r>
          </w:p>
        </w:tc>
      </w:tr>
      <w:tr w:rsidR="00E13B7D" w:rsidRPr="00393E3D" w:rsidTr="00393E3D">
        <w:tc>
          <w:tcPr>
            <w:tcW w:w="817" w:type="dxa"/>
          </w:tcPr>
          <w:p w:rsidR="00B46A42" w:rsidRPr="00393E3D" w:rsidRDefault="00B46A42" w:rsidP="00B46A42">
            <w:pPr>
              <w:jc w:val="center"/>
            </w:pPr>
          </w:p>
          <w:p w:rsidR="00AE305D" w:rsidRDefault="00AE305D" w:rsidP="00B46A42">
            <w:pPr>
              <w:jc w:val="center"/>
              <w:rPr>
                <w:lang w:val="en-US"/>
              </w:rPr>
            </w:pPr>
          </w:p>
          <w:p w:rsidR="00AE305D" w:rsidRDefault="00AE305D" w:rsidP="00B46A42">
            <w:pPr>
              <w:jc w:val="center"/>
              <w:rPr>
                <w:lang w:val="en-US"/>
              </w:rPr>
            </w:pPr>
          </w:p>
          <w:p w:rsidR="00AE305D" w:rsidRDefault="00AE305D" w:rsidP="00B46A42">
            <w:pPr>
              <w:jc w:val="center"/>
            </w:pPr>
          </w:p>
          <w:p w:rsidR="00810380" w:rsidRDefault="00810380" w:rsidP="00B46A42">
            <w:pPr>
              <w:jc w:val="center"/>
            </w:pPr>
          </w:p>
          <w:p w:rsidR="00810380" w:rsidRPr="00810380" w:rsidRDefault="00810380" w:rsidP="00B46A42">
            <w:pPr>
              <w:jc w:val="center"/>
            </w:pPr>
          </w:p>
          <w:p w:rsidR="00B46A42" w:rsidRPr="00393E3D" w:rsidRDefault="00393E3D" w:rsidP="00B46A42">
            <w:pPr>
              <w:jc w:val="center"/>
            </w:pPr>
            <w:r>
              <w:t>4.</w:t>
            </w: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E13B7D" w:rsidRPr="00393E3D" w:rsidRDefault="00E13B7D" w:rsidP="00B46A42">
            <w:pPr>
              <w:jc w:val="center"/>
            </w:pPr>
          </w:p>
        </w:tc>
        <w:tc>
          <w:tcPr>
            <w:tcW w:w="7655" w:type="dxa"/>
          </w:tcPr>
          <w:p w:rsidR="00B3264E" w:rsidRPr="00393E3D" w:rsidRDefault="00550074" w:rsidP="00E13B7D">
            <w:pPr>
              <w:jc w:val="both"/>
              <w:rPr>
                <w:rFonts w:ascii="Calibri" w:eastAsia="Calibri" w:hAnsi="Calibri" w:cs="Tahoma"/>
                <w:b/>
                <w:bCs/>
              </w:rPr>
            </w:pPr>
            <w:r w:rsidRPr="00393E3D">
              <w:rPr>
                <w:rFonts w:ascii="Calibri" w:eastAsia="Calibri" w:hAnsi="Calibri" w:cs="Tahoma"/>
                <w:b/>
                <w:bCs/>
              </w:rPr>
              <w:t xml:space="preserve">NASKAH SERAH TERIMA HAK KEMILIKAN BERSAMA DAN PENGELOLAAN RUSUN DARI PT. DUTA </w:t>
            </w:r>
            <w:r w:rsidR="00413DE5" w:rsidRPr="00393E3D">
              <w:rPr>
                <w:rFonts w:ascii="Calibri" w:eastAsia="Calibri" w:hAnsi="Calibri" w:cs="Tahoma"/>
                <w:b/>
                <w:bCs/>
              </w:rPr>
              <w:t>PERTIWI SEL</w:t>
            </w:r>
            <w:r w:rsidR="00413DE5">
              <w:rPr>
                <w:rFonts w:ascii="Calibri" w:eastAsia="Calibri" w:hAnsi="Calibri" w:cs="Tahoma"/>
                <w:b/>
                <w:bCs/>
              </w:rPr>
              <w:t xml:space="preserve">AKU PENGEMBANG KEPADA PPRSC GCM TERTANGGAL </w:t>
            </w:r>
            <w:r w:rsidR="00413DE5" w:rsidRPr="00393E3D">
              <w:rPr>
                <w:rFonts w:ascii="Calibri" w:eastAsia="Calibri" w:hAnsi="Calibri" w:cs="Tahoma"/>
                <w:b/>
                <w:bCs/>
              </w:rPr>
              <w:t xml:space="preserve">22 DESEMBER 1999. </w:t>
            </w:r>
          </w:p>
          <w:p w:rsidR="00550074" w:rsidRPr="00393E3D" w:rsidRDefault="00550074" w:rsidP="00B3264E">
            <w:pPr>
              <w:spacing w:after="120"/>
              <w:jc w:val="both"/>
              <w:rPr>
                <w:rFonts w:ascii="Calibri" w:eastAsia="Calibri" w:hAnsi="Calibri" w:cs="Tahoma"/>
              </w:rPr>
            </w:pPr>
            <w:r w:rsidRPr="00393E3D">
              <w:rPr>
                <w:rFonts w:ascii="Calibri" w:eastAsia="Calibri" w:hAnsi="Calibri" w:cs="Tahoma"/>
              </w:rPr>
              <w:t xml:space="preserve">Bahwa secara administratif PT. Duta Pertiwi </w:t>
            </w:r>
            <w:r w:rsidR="000831D9" w:rsidRPr="00393E3D">
              <w:rPr>
                <w:rFonts w:ascii="Calibri" w:eastAsia="Calibri" w:hAnsi="Calibri" w:cs="Tahoma"/>
              </w:rPr>
              <w:t>sesuai dengan perintah Pasal 59 Ayat (2</w:t>
            </w:r>
            <w:r w:rsidRPr="00393E3D">
              <w:rPr>
                <w:rFonts w:ascii="Calibri" w:eastAsia="Calibri" w:hAnsi="Calibri" w:cs="Tahoma"/>
              </w:rPr>
              <w:t>) UU</w:t>
            </w:r>
            <w:r w:rsidR="00CD789F" w:rsidRPr="00393E3D">
              <w:rPr>
                <w:rFonts w:ascii="Calibri" w:eastAsia="Calibri" w:hAnsi="Calibri" w:cs="Tahoma"/>
                <w:lang w:val="en-US"/>
              </w:rPr>
              <w:t xml:space="preserve"> </w:t>
            </w:r>
            <w:r w:rsidRPr="00393E3D">
              <w:rPr>
                <w:rFonts w:ascii="Calibri" w:eastAsia="Calibri" w:hAnsi="Calibri" w:cs="Tahoma"/>
              </w:rPr>
              <w:t>N</w:t>
            </w:r>
            <w:r w:rsidR="00CD789F" w:rsidRPr="00393E3D">
              <w:rPr>
                <w:rFonts w:ascii="Calibri" w:eastAsia="Calibri" w:hAnsi="Calibri" w:cs="Tahoma"/>
                <w:lang w:val="en-US"/>
              </w:rPr>
              <w:t>o</w:t>
            </w:r>
            <w:r w:rsidRPr="00393E3D">
              <w:rPr>
                <w:rFonts w:ascii="Calibri" w:eastAsia="Calibri" w:hAnsi="Calibri" w:cs="Tahoma"/>
              </w:rPr>
              <w:t>.</w:t>
            </w:r>
            <w:r w:rsidR="00CD789F" w:rsidRPr="00393E3D">
              <w:rPr>
                <w:rFonts w:ascii="Calibri" w:eastAsia="Calibri" w:hAnsi="Calibri" w:cs="Tahoma"/>
                <w:lang w:val="en-US"/>
              </w:rPr>
              <w:t xml:space="preserve"> </w:t>
            </w:r>
            <w:r w:rsidRPr="00393E3D">
              <w:rPr>
                <w:rFonts w:ascii="Calibri" w:eastAsia="Calibri" w:hAnsi="Calibri" w:cs="Tahoma"/>
              </w:rPr>
              <w:t xml:space="preserve">20/2011 sesungguhnya telah menyerahkan kepemilikan Hak </w:t>
            </w:r>
            <w:r w:rsidR="00B3264E" w:rsidRPr="00393E3D">
              <w:rPr>
                <w:rFonts w:ascii="Calibri" w:eastAsia="Calibri" w:hAnsi="Calibri" w:cs="Tahoma"/>
              </w:rPr>
              <w:t>B</w:t>
            </w:r>
            <w:r w:rsidRPr="00393E3D">
              <w:rPr>
                <w:rFonts w:ascii="Calibri" w:eastAsia="Calibri" w:hAnsi="Calibri" w:cs="Tahoma"/>
              </w:rPr>
              <w:t>ersama kepada PPRSC GCM.</w:t>
            </w:r>
          </w:p>
          <w:p w:rsidR="002D0D11" w:rsidRPr="00393E3D" w:rsidRDefault="00550074" w:rsidP="004D15C8">
            <w:pPr>
              <w:jc w:val="both"/>
              <w:rPr>
                <w:rFonts w:ascii="Calibri" w:eastAsia="Calibri" w:hAnsi="Calibri" w:cs="Tahoma"/>
                <w:b/>
                <w:bCs/>
              </w:rPr>
            </w:pPr>
            <w:r w:rsidRPr="00393E3D">
              <w:rPr>
                <w:rFonts w:ascii="Calibri" w:eastAsia="Calibri" w:hAnsi="Calibri" w:cs="Tahoma"/>
                <w:b/>
                <w:bCs/>
              </w:rPr>
              <w:t xml:space="preserve">Dalam prakteknya </w:t>
            </w:r>
            <w:r w:rsidR="004D15C8">
              <w:rPr>
                <w:rFonts w:ascii="Calibri" w:eastAsia="Calibri" w:hAnsi="Calibri" w:cs="Tahoma"/>
                <w:b/>
                <w:bCs/>
              </w:rPr>
              <w:t>hanya formalitas semata, terbukti</w:t>
            </w:r>
            <w:r w:rsidR="002D0D11" w:rsidRPr="00393E3D">
              <w:rPr>
                <w:rFonts w:ascii="Calibri" w:eastAsia="Calibri" w:hAnsi="Calibri" w:cs="Tahoma"/>
                <w:b/>
                <w:bCs/>
              </w:rPr>
              <w:t>:</w:t>
            </w:r>
          </w:p>
          <w:p w:rsidR="00550074" w:rsidRPr="000E7063" w:rsidRDefault="00550074" w:rsidP="000831D9">
            <w:pPr>
              <w:pStyle w:val="ListParagraph"/>
              <w:numPr>
                <w:ilvl w:val="0"/>
                <w:numId w:val="3"/>
              </w:numPr>
              <w:ind w:left="317"/>
              <w:jc w:val="both"/>
              <w:rPr>
                <w:rFonts w:cs="Tahoma"/>
                <w:b/>
                <w:bCs/>
              </w:rPr>
            </w:pPr>
            <w:r w:rsidRPr="000E7063">
              <w:rPr>
                <w:rFonts w:cs="Tahoma"/>
                <w:b/>
                <w:bCs/>
              </w:rPr>
              <w:t>Sertipikat  HGB No.2</w:t>
            </w:r>
            <w:r w:rsidR="001A13BF" w:rsidRPr="000E7063">
              <w:rPr>
                <w:rFonts w:cs="Tahoma"/>
                <w:b/>
                <w:bCs/>
              </w:rPr>
              <w:t>10</w:t>
            </w:r>
            <w:r w:rsidRPr="000E7063">
              <w:rPr>
                <w:rFonts w:cs="Tahoma"/>
                <w:b/>
                <w:bCs/>
              </w:rPr>
              <w:t>/Sumur Batu hingga saat ini belum dibalik nama.</w:t>
            </w:r>
            <w:r w:rsidR="004D15C8" w:rsidRPr="000E7063">
              <w:rPr>
                <w:rFonts w:cs="Tahoma"/>
                <w:b/>
                <w:bCs/>
              </w:rPr>
              <w:t xml:space="preserve"> Masih a.n. PT. Duta Pertiwi, padahal ia adalah perusahaan TBK, sehingga tanah tersebut masih menjadi asset PT. Duta Pertiwi yang ikut dihitung dalam menentukan nilai saham atau setidaknya dijaminkan dalam menerbitkan commercial papaers, dan patut diduga  dibebani HAK TANGGUNGAN.</w:t>
            </w:r>
          </w:p>
          <w:p w:rsidR="00550074" w:rsidRPr="00393E3D" w:rsidRDefault="00550074" w:rsidP="000831D9">
            <w:pPr>
              <w:pStyle w:val="ListParagraph"/>
              <w:numPr>
                <w:ilvl w:val="0"/>
                <w:numId w:val="3"/>
              </w:numPr>
              <w:ind w:left="317"/>
              <w:jc w:val="both"/>
              <w:rPr>
                <w:rFonts w:cs="Tahoma"/>
              </w:rPr>
            </w:pPr>
            <w:r w:rsidRPr="00393E3D">
              <w:rPr>
                <w:rFonts w:cs="Tahoma"/>
              </w:rPr>
              <w:t xml:space="preserve">Nama ID Pelanggan </w:t>
            </w:r>
            <w:r w:rsidR="00494646" w:rsidRPr="00393E3D">
              <w:rPr>
                <w:rFonts w:cs="Tahoma"/>
              </w:rPr>
              <w:t xml:space="preserve">Listrik dan Air baru dibalik nama oleh Kepengurusan PPRSC </w:t>
            </w:r>
            <w:r w:rsidR="00494646" w:rsidRPr="00393E3D">
              <w:rPr>
                <w:rFonts w:cs="Tahoma"/>
              </w:rPr>
              <w:lastRenderedPageBreak/>
              <w:t>GCM Hasil RULB.</w:t>
            </w:r>
          </w:p>
          <w:p w:rsidR="002D0D11" w:rsidRPr="00393E3D" w:rsidRDefault="002D0D11" w:rsidP="000831D9">
            <w:pPr>
              <w:pStyle w:val="ListParagraph"/>
              <w:numPr>
                <w:ilvl w:val="0"/>
                <w:numId w:val="3"/>
              </w:numPr>
              <w:ind w:left="317"/>
              <w:jc w:val="both"/>
              <w:rPr>
                <w:rFonts w:cs="Tahoma"/>
              </w:rPr>
            </w:pPr>
            <w:r w:rsidRPr="00393E3D">
              <w:rPr>
                <w:rFonts w:cs="Tahoma"/>
              </w:rPr>
              <w:t>Menyewakan asset Hak Bersama tanpa persetujuan</w:t>
            </w:r>
            <w:r w:rsidR="00B36261">
              <w:rPr>
                <w:rFonts w:cs="Tahoma"/>
              </w:rPr>
              <w:t xml:space="preserve"> warga selaku pemilik yang sah, hasilnya untuk keuntungan PT. Duta Pertiwi.</w:t>
            </w:r>
          </w:p>
          <w:p w:rsidR="002D0D11" w:rsidRPr="00393E3D" w:rsidRDefault="002D0D11" w:rsidP="00E13B7D">
            <w:pPr>
              <w:jc w:val="both"/>
              <w:rPr>
                <w:rFonts w:ascii="Calibri" w:eastAsia="Calibri" w:hAnsi="Calibri" w:cs="Tahoma"/>
              </w:rPr>
            </w:pPr>
            <w:r w:rsidRPr="00393E3D">
              <w:rPr>
                <w:rFonts w:ascii="Calibri" w:eastAsia="Calibri" w:hAnsi="Calibri" w:cs="Tahoma"/>
              </w:rPr>
              <w:t>Sedang untuk urusan Pengelolaan ternyata selama 15 tahun, belum ada perubahan yaitu:</w:t>
            </w:r>
          </w:p>
          <w:p w:rsidR="00995857" w:rsidRDefault="002D0D11" w:rsidP="00995857">
            <w:pPr>
              <w:pStyle w:val="ListParagraph"/>
              <w:numPr>
                <w:ilvl w:val="0"/>
                <w:numId w:val="3"/>
              </w:numPr>
              <w:ind w:left="317"/>
              <w:jc w:val="both"/>
              <w:rPr>
                <w:rFonts w:cs="Tahoma"/>
              </w:rPr>
            </w:pPr>
            <w:r w:rsidRPr="00393E3D">
              <w:rPr>
                <w:rFonts w:cs="Tahoma"/>
              </w:rPr>
              <w:t>Pungutan IPL dan k</w:t>
            </w:r>
            <w:r w:rsidR="00CD789F" w:rsidRPr="00393E3D">
              <w:rPr>
                <w:rFonts w:cs="Tahoma"/>
                <w:lang w:val="en-US"/>
              </w:rPr>
              <w:t>e</w:t>
            </w:r>
            <w:r w:rsidRPr="00393E3D">
              <w:rPr>
                <w:rFonts w:cs="Tahoma"/>
              </w:rPr>
              <w:t xml:space="preserve">wajiban lainnya dari warga </w:t>
            </w:r>
            <w:r w:rsidR="00995857">
              <w:rPr>
                <w:rFonts w:cs="Tahoma"/>
              </w:rPr>
              <w:t>TIDAK PERNAH DIPERTANGGUNG JAWABKAN DALAM RUTA.</w:t>
            </w:r>
            <w:r w:rsidR="00995857" w:rsidRPr="00393E3D">
              <w:rPr>
                <w:rFonts w:cs="Tahoma"/>
              </w:rPr>
              <w:t xml:space="preserve"> </w:t>
            </w:r>
          </w:p>
          <w:p w:rsidR="00FE4C53" w:rsidRDefault="002D0D11" w:rsidP="00995857">
            <w:pPr>
              <w:pStyle w:val="ListParagraph"/>
              <w:numPr>
                <w:ilvl w:val="0"/>
                <w:numId w:val="3"/>
              </w:numPr>
              <w:ind w:left="317"/>
              <w:jc w:val="both"/>
              <w:rPr>
                <w:rFonts w:cs="Tahoma"/>
              </w:rPr>
            </w:pPr>
            <w:r w:rsidRPr="00393E3D">
              <w:rPr>
                <w:rFonts w:cs="Tahoma"/>
              </w:rPr>
              <w:t>Uang-uang sewa atas Hak Bersama digelapkan untuk keuntungan sendiri.</w:t>
            </w:r>
          </w:p>
          <w:p w:rsidR="00343CB6" w:rsidRPr="00810380" w:rsidRDefault="00343CB6" w:rsidP="00343CB6">
            <w:pPr>
              <w:pStyle w:val="ListParagraph"/>
              <w:ind w:left="317"/>
              <w:jc w:val="both"/>
              <w:rPr>
                <w:rFonts w:cs="Tahoma"/>
              </w:rPr>
            </w:pPr>
          </w:p>
        </w:tc>
        <w:tc>
          <w:tcPr>
            <w:tcW w:w="1202" w:type="dxa"/>
          </w:tcPr>
          <w:p w:rsidR="00393E3D" w:rsidRDefault="00393E3D" w:rsidP="00393E3D">
            <w:pPr>
              <w:jc w:val="center"/>
              <w:rPr>
                <w:lang w:val="en-US"/>
              </w:rPr>
            </w:pPr>
          </w:p>
          <w:p w:rsidR="00AE305D" w:rsidRDefault="00AE305D" w:rsidP="00393E3D">
            <w:pPr>
              <w:jc w:val="center"/>
              <w:rPr>
                <w:lang w:val="en-US"/>
              </w:rPr>
            </w:pPr>
          </w:p>
          <w:p w:rsidR="00AE305D" w:rsidRDefault="00AE305D" w:rsidP="00393E3D">
            <w:pPr>
              <w:jc w:val="center"/>
              <w:rPr>
                <w:lang w:val="en-US"/>
              </w:rPr>
            </w:pPr>
          </w:p>
          <w:p w:rsidR="00AE305D" w:rsidRDefault="00AE305D" w:rsidP="00393E3D">
            <w:pPr>
              <w:jc w:val="center"/>
            </w:pPr>
          </w:p>
          <w:p w:rsidR="00810380" w:rsidRDefault="00810380" w:rsidP="00393E3D">
            <w:pPr>
              <w:jc w:val="center"/>
            </w:pPr>
          </w:p>
          <w:p w:rsidR="00810380" w:rsidRPr="00810380" w:rsidRDefault="00810380" w:rsidP="00393E3D">
            <w:pPr>
              <w:jc w:val="center"/>
            </w:pPr>
          </w:p>
          <w:p w:rsidR="00E13B7D" w:rsidRPr="00393E3D" w:rsidRDefault="00470D4C" w:rsidP="00393E3D">
            <w:pPr>
              <w:jc w:val="center"/>
            </w:pPr>
            <w:r>
              <w:t>P</w:t>
            </w:r>
            <w:r w:rsidRPr="00393E3D">
              <w:t xml:space="preserve"> </w:t>
            </w:r>
            <w:r w:rsidR="0001669A" w:rsidRPr="00393E3D">
              <w:t>-4</w:t>
            </w:r>
          </w:p>
        </w:tc>
      </w:tr>
      <w:tr w:rsidR="00E13B7D" w:rsidRPr="00393E3D" w:rsidTr="008C78CE">
        <w:tc>
          <w:tcPr>
            <w:tcW w:w="817" w:type="dxa"/>
            <w:vAlign w:val="center"/>
          </w:tcPr>
          <w:p w:rsidR="00E13B7D" w:rsidRPr="00393E3D" w:rsidRDefault="00995857" w:rsidP="0001669A">
            <w:pPr>
              <w:jc w:val="center"/>
            </w:pPr>
            <w:r>
              <w:lastRenderedPageBreak/>
              <w:t>5</w:t>
            </w:r>
            <w:r w:rsidR="00D94567" w:rsidRPr="00393E3D">
              <w:t>.</w:t>
            </w:r>
          </w:p>
        </w:tc>
        <w:tc>
          <w:tcPr>
            <w:tcW w:w="7655" w:type="dxa"/>
          </w:tcPr>
          <w:p w:rsidR="00E400F2" w:rsidRPr="00393E3D" w:rsidRDefault="00E400F2" w:rsidP="00E13B7D">
            <w:pPr>
              <w:jc w:val="both"/>
              <w:rPr>
                <w:rFonts w:ascii="Calibri" w:eastAsia="Calibri" w:hAnsi="Calibri" w:cs="Tahoma"/>
                <w:b/>
                <w:bCs/>
              </w:rPr>
            </w:pPr>
            <w:r w:rsidRPr="00393E3D">
              <w:rPr>
                <w:rFonts w:ascii="Calibri" w:eastAsia="Calibri" w:hAnsi="Calibri" w:cs="Tahoma"/>
                <w:b/>
                <w:bCs/>
              </w:rPr>
              <w:t>INVOICE atau TAGIHAN BULANAN DARI PLN.</w:t>
            </w:r>
          </w:p>
          <w:p w:rsidR="000E7063" w:rsidRPr="00B36261" w:rsidRDefault="000E7063" w:rsidP="000E7063">
            <w:pPr>
              <w:pStyle w:val="ListParagraph"/>
              <w:numPr>
                <w:ilvl w:val="0"/>
                <w:numId w:val="3"/>
              </w:numPr>
              <w:ind w:left="317"/>
              <w:jc w:val="both"/>
              <w:rPr>
                <w:rFonts w:cs="Tahoma"/>
                <w:b/>
                <w:bCs/>
              </w:rPr>
            </w:pPr>
            <w:r w:rsidRPr="00B36261">
              <w:rPr>
                <w:rFonts w:cs="Tahoma"/>
              </w:rPr>
              <w:t xml:space="preserve">Bukti bahwa PLN tidak mengenakan PPN, dalam tagihan bulanan baik setelah nama ID pindah menjadi a.an. PPRSC GCM maupun sebelumnya  PLN tidak mengenakan </w:t>
            </w:r>
            <w:r w:rsidR="002D0D11" w:rsidRPr="00B36261">
              <w:rPr>
                <w:rFonts w:cs="Tahoma"/>
              </w:rPr>
              <w:t>PPN</w:t>
            </w:r>
            <w:r w:rsidR="00B36261">
              <w:rPr>
                <w:rFonts w:cs="Tahoma"/>
              </w:rPr>
              <w:t xml:space="preserve"> (10%)</w:t>
            </w:r>
          </w:p>
          <w:p w:rsidR="00393E3D" w:rsidRPr="00D16134" w:rsidRDefault="00B36261" w:rsidP="00B36261">
            <w:pPr>
              <w:pStyle w:val="ListParagraph"/>
              <w:numPr>
                <w:ilvl w:val="0"/>
                <w:numId w:val="3"/>
              </w:numPr>
              <w:ind w:left="317"/>
              <w:jc w:val="both"/>
              <w:rPr>
                <w:rFonts w:cs="Tahoma"/>
              </w:rPr>
            </w:pPr>
            <w:r w:rsidRPr="00B36261">
              <w:rPr>
                <w:rFonts w:cs="Tahoma"/>
                <w:b/>
                <w:bCs/>
              </w:rPr>
              <w:t>T</w:t>
            </w:r>
            <w:r w:rsidR="000E7063" w:rsidRPr="00B36261">
              <w:rPr>
                <w:rFonts w:cs="Tahoma"/>
                <w:b/>
                <w:bCs/>
              </w:rPr>
              <w:t xml:space="preserve">arif listrik yang </w:t>
            </w:r>
            <w:r w:rsidRPr="00B36261">
              <w:rPr>
                <w:rFonts w:cs="Tahoma"/>
                <w:b/>
                <w:bCs/>
              </w:rPr>
              <w:t xml:space="preserve">seharusnya </w:t>
            </w:r>
            <w:r w:rsidR="000E7063" w:rsidRPr="00B36261">
              <w:rPr>
                <w:rFonts w:cs="Tahoma"/>
                <w:b/>
                <w:bCs/>
              </w:rPr>
              <w:t xml:space="preserve">ditagihkan ke Warga </w:t>
            </w:r>
            <w:r w:rsidRPr="00B36261">
              <w:rPr>
                <w:rFonts w:cs="Tahoma"/>
                <w:b/>
                <w:bCs/>
              </w:rPr>
              <w:t>adalah</w:t>
            </w:r>
            <w:r w:rsidR="000E7063" w:rsidRPr="00B36261">
              <w:rPr>
                <w:rFonts w:cs="Tahoma"/>
                <w:b/>
                <w:bCs/>
              </w:rPr>
              <w:t xml:space="preserve"> = </w:t>
            </w:r>
            <w:r w:rsidR="00E400F2" w:rsidRPr="00B36261">
              <w:rPr>
                <w:rFonts w:cs="Tahoma"/>
                <w:b/>
                <w:bCs/>
              </w:rPr>
              <w:t xml:space="preserve"> besarnya Tagihan (Rp.) dibagi Ber</w:t>
            </w:r>
            <w:r w:rsidR="00CD789F" w:rsidRPr="00B36261">
              <w:rPr>
                <w:rFonts w:cs="Tahoma"/>
                <w:b/>
                <w:bCs/>
              </w:rPr>
              <w:t>a</w:t>
            </w:r>
            <w:r w:rsidR="00E400F2" w:rsidRPr="00B36261">
              <w:rPr>
                <w:rFonts w:cs="Tahoma"/>
                <w:b/>
                <w:bCs/>
              </w:rPr>
              <w:t xml:space="preserve">pa Daya terpakai (KWH) yang </w:t>
            </w:r>
            <w:r w:rsidR="000E7063" w:rsidRPr="00B36261">
              <w:rPr>
                <w:rFonts w:cs="Tahoma"/>
                <w:b/>
                <w:bCs/>
              </w:rPr>
              <w:t xml:space="preserve">kedua komponen tersebut </w:t>
            </w:r>
            <w:r w:rsidR="00E400F2" w:rsidRPr="00B36261">
              <w:rPr>
                <w:rFonts w:cs="Tahoma"/>
                <w:b/>
                <w:bCs/>
              </w:rPr>
              <w:t>bisa dilihat pada meteran yang dipasang Trafo induk atau ujung kabel PLN.</w:t>
            </w:r>
          </w:p>
          <w:p w:rsidR="00D16134" w:rsidRPr="00343CB6" w:rsidRDefault="00D16134" w:rsidP="00D16134">
            <w:pPr>
              <w:pStyle w:val="ListParagraph"/>
              <w:numPr>
                <w:ilvl w:val="0"/>
                <w:numId w:val="3"/>
              </w:numPr>
              <w:ind w:left="317"/>
              <w:jc w:val="both"/>
              <w:rPr>
                <w:rFonts w:cs="Tahoma"/>
              </w:rPr>
            </w:pPr>
            <w:r>
              <w:rPr>
                <w:rFonts w:cs="Tahoma"/>
                <w:b/>
                <w:bCs/>
              </w:rPr>
              <w:t>Persekongkolan Pengurus PPRSC GCM yang badan hukum NIR LABA bersekongkol dengan Pengelola (PT. Duta Pertiwi) menarik PPN, padahal PPN terjadi manakala ada perdagangan.</w:t>
            </w:r>
          </w:p>
          <w:p w:rsidR="00343CB6" w:rsidRPr="000E7063" w:rsidRDefault="00343CB6" w:rsidP="00343CB6">
            <w:pPr>
              <w:pStyle w:val="ListParagraph"/>
              <w:ind w:left="317"/>
              <w:jc w:val="both"/>
              <w:rPr>
                <w:rFonts w:cs="Tahoma"/>
              </w:rPr>
            </w:pPr>
          </w:p>
        </w:tc>
        <w:tc>
          <w:tcPr>
            <w:tcW w:w="1202" w:type="dxa"/>
            <w:vAlign w:val="center"/>
          </w:tcPr>
          <w:p w:rsidR="00E13B7D" w:rsidRPr="00393E3D" w:rsidRDefault="00470D4C" w:rsidP="0001669A">
            <w:pPr>
              <w:jc w:val="center"/>
            </w:pPr>
            <w:r>
              <w:t xml:space="preserve">P </w:t>
            </w:r>
            <w:r w:rsidR="00683CDC">
              <w:t>– 5.</w:t>
            </w:r>
            <w:r w:rsidR="000E7063">
              <w:t xml:space="preserve"> </w:t>
            </w:r>
          </w:p>
        </w:tc>
      </w:tr>
      <w:tr w:rsidR="00CE4535" w:rsidRPr="00393E3D" w:rsidTr="008C78CE">
        <w:tc>
          <w:tcPr>
            <w:tcW w:w="817" w:type="dxa"/>
            <w:vAlign w:val="center"/>
          </w:tcPr>
          <w:p w:rsidR="00CE4535" w:rsidRPr="00393E3D" w:rsidRDefault="00995857" w:rsidP="0001669A">
            <w:pPr>
              <w:jc w:val="center"/>
            </w:pPr>
            <w:r>
              <w:t>6</w:t>
            </w:r>
            <w:r w:rsidR="00C34EA7" w:rsidRPr="00393E3D">
              <w:t>.</w:t>
            </w:r>
          </w:p>
        </w:tc>
        <w:tc>
          <w:tcPr>
            <w:tcW w:w="7655" w:type="dxa"/>
          </w:tcPr>
          <w:p w:rsidR="00CE4535" w:rsidRPr="00393E3D" w:rsidRDefault="00CE4535" w:rsidP="006903E7">
            <w:pPr>
              <w:jc w:val="both"/>
              <w:rPr>
                <w:rFonts w:ascii="Calibri" w:eastAsia="Calibri" w:hAnsi="Calibri" w:cs="Tahoma"/>
                <w:b/>
                <w:bCs/>
              </w:rPr>
            </w:pPr>
            <w:r w:rsidRPr="00393E3D">
              <w:rPr>
                <w:rFonts w:ascii="Calibri" w:eastAsia="Calibri" w:hAnsi="Calibri" w:cs="Tahoma"/>
                <w:b/>
                <w:bCs/>
              </w:rPr>
              <w:t>Surat Direktur Jenderal Pajak RI “Penjelasan PPN atas Listrik dan Air” No. S-139/PJ./2013 tanggal 24 Mei 2013.</w:t>
            </w:r>
          </w:p>
          <w:p w:rsidR="00CE4535" w:rsidRPr="00393E3D" w:rsidRDefault="00CE4535" w:rsidP="006903E7">
            <w:pPr>
              <w:jc w:val="both"/>
              <w:rPr>
                <w:rFonts w:ascii="Calibri" w:eastAsia="Calibri" w:hAnsi="Calibri" w:cs="Tahoma"/>
              </w:rPr>
            </w:pPr>
            <w:r w:rsidRPr="00393E3D">
              <w:rPr>
                <w:rFonts w:ascii="Calibri" w:eastAsia="Calibri" w:hAnsi="Calibri" w:cs="Tahoma"/>
              </w:rPr>
              <w:t>Penjelasan resmi dari Dirjen Pajak, bahwa AIR dan LISTRIK untuk penghuni Rusun tidak dikenakan PPN. Hal ini sejalan dengan tagihan dari PLN dan juga PD PAM Jaya juga tidak mengenakan PPN 10%.</w:t>
            </w:r>
          </w:p>
          <w:p w:rsidR="00E704DE" w:rsidRDefault="00E704DE" w:rsidP="006903E7">
            <w:pPr>
              <w:jc w:val="both"/>
              <w:rPr>
                <w:rFonts w:ascii="Calibri" w:eastAsia="Calibri" w:hAnsi="Calibri" w:cs="Tahoma"/>
                <w:b/>
                <w:bCs/>
              </w:rPr>
            </w:pPr>
            <w:r w:rsidRPr="00E404B3">
              <w:rPr>
                <w:rFonts w:ascii="Calibri" w:eastAsia="Calibri" w:hAnsi="Calibri" w:cs="Tahoma"/>
                <w:b/>
                <w:bCs/>
              </w:rPr>
              <w:t>Pengurus PPRSC GCM dan Pengelola sudah diberi tahu, tapi tetap tidak mengindahkan.</w:t>
            </w:r>
          </w:p>
          <w:p w:rsidR="00E404B3" w:rsidRDefault="00E404B3" w:rsidP="006903E7">
            <w:pPr>
              <w:jc w:val="both"/>
              <w:rPr>
                <w:rFonts w:ascii="Calibri" w:eastAsia="Calibri" w:hAnsi="Calibri" w:cs="Tahoma"/>
                <w:b/>
                <w:bCs/>
              </w:rPr>
            </w:pPr>
            <w:r>
              <w:rPr>
                <w:rFonts w:ascii="Calibri" w:eastAsia="Calibri" w:hAnsi="Calibri" w:cs="Tahoma"/>
                <w:b/>
                <w:bCs/>
              </w:rPr>
              <w:t xml:space="preserve">UU mengatur yang berwenang memungut IPL adalah PPRSC GCM yang NIR LABA bukan Pengelola, apalagi setelah ID Pelanggan PLN balik nama menjadi a.n. PPRSC GCM, terus bagaimana mungkin warga dikenakan PPN. Pemilik Sarusun juga tidak pernah menerima Faktur Pajak (PPN) yang terbayar. </w:t>
            </w:r>
          </w:p>
          <w:p w:rsidR="00343CB6" w:rsidRPr="00E404B3" w:rsidRDefault="00343CB6" w:rsidP="006903E7">
            <w:pPr>
              <w:jc w:val="both"/>
              <w:rPr>
                <w:rFonts w:ascii="Calibri" w:eastAsia="Calibri" w:hAnsi="Calibri" w:cs="Tahoma"/>
                <w:b/>
                <w:bCs/>
              </w:rPr>
            </w:pPr>
          </w:p>
        </w:tc>
        <w:tc>
          <w:tcPr>
            <w:tcW w:w="1202" w:type="dxa"/>
            <w:vAlign w:val="center"/>
          </w:tcPr>
          <w:p w:rsidR="00CE4535" w:rsidRPr="00393E3D" w:rsidRDefault="00470D4C" w:rsidP="00683CDC">
            <w:pPr>
              <w:jc w:val="center"/>
            </w:pPr>
            <w:r>
              <w:t xml:space="preserve">P </w:t>
            </w:r>
            <w:r w:rsidR="00D5680D">
              <w:t>-</w:t>
            </w:r>
            <w:r w:rsidR="00683CDC">
              <w:t>6.</w:t>
            </w:r>
          </w:p>
        </w:tc>
      </w:tr>
      <w:tr w:rsidR="00CE4535" w:rsidRPr="00393E3D" w:rsidTr="008C78CE">
        <w:tc>
          <w:tcPr>
            <w:tcW w:w="817" w:type="dxa"/>
            <w:vAlign w:val="center"/>
          </w:tcPr>
          <w:p w:rsidR="00CE4535" w:rsidRPr="00393E3D" w:rsidRDefault="00995857" w:rsidP="00153305">
            <w:pPr>
              <w:jc w:val="center"/>
            </w:pPr>
            <w:r>
              <w:t>7</w:t>
            </w:r>
            <w:r w:rsidR="00151708" w:rsidRPr="00393E3D">
              <w:t>.</w:t>
            </w:r>
          </w:p>
        </w:tc>
        <w:tc>
          <w:tcPr>
            <w:tcW w:w="7655" w:type="dxa"/>
          </w:tcPr>
          <w:p w:rsidR="00810380" w:rsidRPr="00F05848" w:rsidRDefault="00B3264E" w:rsidP="00413DE5">
            <w:pPr>
              <w:jc w:val="both"/>
              <w:rPr>
                <w:rFonts w:ascii="Calibri" w:eastAsia="Calibri" w:hAnsi="Calibri" w:cs="Tahoma"/>
                <w:b/>
                <w:bCs/>
              </w:rPr>
            </w:pPr>
            <w:r w:rsidRPr="00393E3D">
              <w:rPr>
                <w:rFonts w:ascii="Calibri" w:eastAsia="Calibri" w:hAnsi="Calibri" w:cs="Tahoma"/>
                <w:b/>
                <w:bCs/>
              </w:rPr>
              <w:t xml:space="preserve">NOTA DINAS Asisten Pembangunan dan LH </w:t>
            </w:r>
            <w:r w:rsidR="00CE4535" w:rsidRPr="00393E3D">
              <w:rPr>
                <w:rFonts w:ascii="Calibri" w:eastAsia="Calibri" w:hAnsi="Calibri" w:cs="Tahoma"/>
                <w:b/>
                <w:bCs/>
              </w:rPr>
              <w:t xml:space="preserve">SEKDA DKI KEPADA GUB DKI  </w:t>
            </w:r>
            <w:r w:rsidRPr="00393E3D">
              <w:rPr>
                <w:rFonts w:ascii="Calibri" w:eastAsia="Calibri" w:hAnsi="Calibri" w:cs="Tahoma"/>
                <w:b/>
                <w:bCs/>
              </w:rPr>
              <w:t xml:space="preserve">NOMER: 420/-079.43 </w:t>
            </w:r>
            <w:r w:rsidR="00CE4535" w:rsidRPr="00393E3D">
              <w:rPr>
                <w:rFonts w:ascii="Calibri" w:eastAsia="Calibri" w:hAnsi="Calibri" w:cs="Tahoma"/>
                <w:b/>
                <w:bCs/>
              </w:rPr>
              <w:t>TANGGAL</w:t>
            </w:r>
            <w:r w:rsidRPr="00393E3D">
              <w:rPr>
                <w:rFonts w:ascii="Calibri" w:eastAsia="Calibri" w:hAnsi="Calibri" w:cs="Tahoma"/>
                <w:b/>
                <w:bCs/>
              </w:rPr>
              <w:t xml:space="preserve"> 18 Februari 2013 </w:t>
            </w:r>
            <w:r w:rsidR="00CD789F" w:rsidRPr="00393E3D">
              <w:rPr>
                <w:rFonts w:ascii="Calibri" w:eastAsia="Calibri" w:hAnsi="Calibri" w:cs="Tahoma"/>
                <w:b/>
                <w:bCs/>
              </w:rPr>
              <w:t>TENTANG HASIL AUDENSI A</w:t>
            </w:r>
            <w:r w:rsidR="00CE4535" w:rsidRPr="00393E3D">
              <w:rPr>
                <w:rFonts w:ascii="Calibri" w:eastAsia="Calibri" w:hAnsi="Calibri" w:cs="Tahoma"/>
                <w:b/>
                <w:bCs/>
              </w:rPr>
              <w:t>PPERSI</w:t>
            </w:r>
            <w:r w:rsidR="00CE4535" w:rsidRPr="00393E3D">
              <w:rPr>
                <w:rFonts w:ascii="Calibri" w:eastAsia="Calibri" w:hAnsi="Calibri" w:cs="Tahoma"/>
              </w:rPr>
              <w:t>, yang isinya melaporkan bahwa seluruh Apartemen yang dikelola oleh PT. Duta Pertiwi selaku ex Pengembang semuanya bermasalah karena tidak sesuai dengan ketentuan UU Rusun.</w:t>
            </w:r>
          </w:p>
          <w:p w:rsidR="00D16134" w:rsidRDefault="00D16134" w:rsidP="00413DE5">
            <w:pPr>
              <w:jc w:val="both"/>
              <w:rPr>
                <w:rFonts w:ascii="Calibri" w:eastAsia="Calibri" w:hAnsi="Calibri" w:cs="Tahoma"/>
                <w:b/>
                <w:bCs/>
              </w:rPr>
            </w:pPr>
            <w:r w:rsidRPr="00F05848">
              <w:rPr>
                <w:rFonts w:ascii="Calibri" w:eastAsia="Calibri" w:hAnsi="Calibri" w:cs="Tahoma"/>
                <w:b/>
                <w:bCs/>
              </w:rPr>
              <w:t xml:space="preserve">Bukti bahwa pelanggaran terhadap ketentuan perundang-undangan yang dilakukan oleh PT. Duta Pertiwi adalah kebijakan </w:t>
            </w:r>
            <w:r w:rsidR="00F05848" w:rsidRPr="00F05848">
              <w:rPr>
                <w:rFonts w:ascii="Calibri" w:eastAsia="Calibri" w:hAnsi="Calibri" w:cs="Tahoma"/>
                <w:b/>
                <w:bCs/>
              </w:rPr>
              <w:t>perusahaan.</w:t>
            </w:r>
          </w:p>
          <w:p w:rsidR="00343CB6" w:rsidRPr="00810380" w:rsidRDefault="00343CB6" w:rsidP="00413DE5">
            <w:pPr>
              <w:jc w:val="both"/>
              <w:rPr>
                <w:rFonts w:ascii="Calibri" w:eastAsia="Calibri" w:hAnsi="Calibri" w:cs="Tahoma"/>
              </w:rPr>
            </w:pPr>
          </w:p>
        </w:tc>
        <w:tc>
          <w:tcPr>
            <w:tcW w:w="1202" w:type="dxa"/>
            <w:vAlign w:val="center"/>
          </w:tcPr>
          <w:p w:rsidR="00CE4535" w:rsidRPr="00393E3D" w:rsidRDefault="00470D4C" w:rsidP="00810380">
            <w:pPr>
              <w:jc w:val="center"/>
            </w:pPr>
            <w:r>
              <w:t>P</w:t>
            </w:r>
            <w:r w:rsidRPr="00393E3D">
              <w:t xml:space="preserve"> </w:t>
            </w:r>
            <w:r w:rsidR="00CE4535" w:rsidRPr="00393E3D">
              <w:t>-</w:t>
            </w:r>
            <w:r w:rsidR="00683CDC">
              <w:t>7.</w:t>
            </w:r>
          </w:p>
        </w:tc>
      </w:tr>
      <w:tr w:rsidR="00CE4535" w:rsidRPr="00393E3D" w:rsidTr="008C78CE">
        <w:tc>
          <w:tcPr>
            <w:tcW w:w="817" w:type="dxa"/>
            <w:vAlign w:val="center"/>
          </w:tcPr>
          <w:p w:rsidR="00CE4535" w:rsidRPr="00393E3D" w:rsidRDefault="00995857" w:rsidP="0001669A">
            <w:pPr>
              <w:jc w:val="center"/>
            </w:pPr>
            <w:r>
              <w:t>8</w:t>
            </w:r>
            <w:r w:rsidR="00151708" w:rsidRPr="00393E3D">
              <w:t>.</w:t>
            </w:r>
          </w:p>
        </w:tc>
        <w:tc>
          <w:tcPr>
            <w:tcW w:w="7655" w:type="dxa"/>
          </w:tcPr>
          <w:p w:rsidR="00A60E0C" w:rsidRPr="00393E3D" w:rsidRDefault="00A60E0C" w:rsidP="00BE0E3B">
            <w:pPr>
              <w:jc w:val="both"/>
              <w:rPr>
                <w:rFonts w:ascii="Calibri" w:eastAsia="Calibri" w:hAnsi="Calibri" w:cs="Tahoma"/>
                <w:b/>
                <w:bCs/>
              </w:rPr>
            </w:pPr>
            <w:r w:rsidRPr="00393E3D">
              <w:rPr>
                <w:rFonts w:ascii="Calibri" w:eastAsia="Calibri" w:hAnsi="Calibri" w:cs="Tahoma"/>
                <w:b/>
                <w:bCs/>
              </w:rPr>
              <w:t xml:space="preserve">Surat Kadis Perumahan &amp; Gedung DKI Jakarta No. </w:t>
            </w:r>
            <w:r w:rsidR="00BE0E3B" w:rsidRPr="00393E3D">
              <w:rPr>
                <w:rFonts w:ascii="Calibri" w:eastAsia="Calibri" w:hAnsi="Calibri" w:cs="Tahoma"/>
                <w:b/>
                <w:bCs/>
              </w:rPr>
              <w:t>1405</w:t>
            </w:r>
            <w:r w:rsidRPr="00393E3D">
              <w:rPr>
                <w:rFonts w:ascii="Calibri" w:eastAsia="Calibri" w:hAnsi="Calibri" w:cs="Tahoma"/>
                <w:b/>
                <w:bCs/>
              </w:rPr>
              <w:t xml:space="preserve">/-1.796.55 tanggal 12 </w:t>
            </w:r>
            <w:r w:rsidR="00AB52F1">
              <w:rPr>
                <w:rFonts w:ascii="Calibri" w:eastAsia="Calibri" w:hAnsi="Calibri" w:cs="Tahoma"/>
                <w:b/>
                <w:bCs/>
                <w:lang w:val="en-US"/>
              </w:rPr>
              <w:t>April</w:t>
            </w:r>
            <w:r w:rsidRPr="00393E3D">
              <w:rPr>
                <w:rFonts w:ascii="Calibri" w:eastAsia="Calibri" w:hAnsi="Calibri" w:cs="Tahoma"/>
                <w:b/>
                <w:bCs/>
              </w:rPr>
              <w:t xml:space="preserve"> 2013, Perihal Pemberitahuan/Tegoran. </w:t>
            </w:r>
          </w:p>
          <w:p w:rsidR="00A60E0C" w:rsidRPr="00393E3D" w:rsidRDefault="00A60E0C" w:rsidP="00A60E0C">
            <w:pPr>
              <w:jc w:val="both"/>
              <w:rPr>
                <w:rFonts w:ascii="Calibri" w:eastAsia="Calibri" w:hAnsi="Calibri" w:cs="Tahoma"/>
              </w:rPr>
            </w:pPr>
            <w:r w:rsidRPr="00393E3D">
              <w:rPr>
                <w:rFonts w:ascii="Calibri" w:eastAsia="Calibri" w:hAnsi="Calibri" w:cs="Tahoma"/>
              </w:rPr>
              <w:t>BUKTI bahwa pengelolaan 9 Kawasan Rusun oleh PT. Duta Pertiwi semuanya BERMASALAH.</w:t>
            </w:r>
          </w:p>
          <w:p w:rsidR="00CE4535" w:rsidRDefault="00A60E0C" w:rsidP="00A60E0C">
            <w:pPr>
              <w:jc w:val="both"/>
              <w:rPr>
                <w:rFonts w:ascii="Calibri" w:eastAsia="Calibri" w:hAnsi="Calibri" w:cs="Tahoma"/>
              </w:rPr>
            </w:pPr>
            <w:r w:rsidRPr="00393E3D">
              <w:rPr>
                <w:rFonts w:ascii="Calibri" w:eastAsia="Calibri" w:hAnsi="Calibri" w:cs="Tahoma"/>
              </w:rPr>
              <w:t xml:space="preserve">Surat tersebut terbit untuk merespond keluhan warga dari 9 kawasan </w:t>
            </w:r>
            <w:r w:rsidR="00CD789F" w:rsidRPr="00393E3D">
              <w:rPr>
                <w:rFonts w:ascii="Calibri" w:eastAsia="Calibri" w:hAnsi="Calibri" w:cs="Tahoma"/>
              </w:rPr>
              <w:t>Rusun termasuk warga</w:t>
            </w:r>
            <w:r w:rsidRPr="00393E3D">
              <w:rPr>
                <w:rFonts w:ascii="Calibri" w:eastAsia="Calibri" w:hAnsi="Calibri" w:cs="Tahoma"/>
              </w:rPr>
              <w:t xml:space="preserve"> GCM, karena Pengelola menaikkan Tarif IPL tanpa melaui persetujuan warga, sejak saat itu Dinas Perumah</w:t>
            </w:r>
            <w:r w:rsidR="00CD789F" w:rsidRPr="00393E3D">
              <w:rPr>
                <w:rFonts w:ascii="Calibri" w:eastAsia="Calibri" w:hAnsi="Calibri" w:cs="Tahoma"/>
              </w:rPr>
              <w:t>an di era Pak JKW sebagai Gub D</w:t>
            </w:r>
            <w:r w:rsidR="00CD789F" w:rsidRPr="008421DD">
              <w:rPr>
                <w:rFonts w:ascii="Calibri" w:eastAsia="Calibri" w:hAnsi="Calibri" w:cs="Tahoma"/>
              </w:rPr>
              <w:t>KI</w:t>
            </w:r>
            <w:r w:rsidRPr="00393E3D">
              <w:rPr>
                <w:rFonts w:ascii="Calibri" w:eastAsia="Calibri" w:hAnsi="Calibri" w:cs="Tahoma"/>
              </w:rPr>
              <w:t xml:space="preserve"> mengetahui bahwa PPRS di 9 kawasan termasuk di GCM tidak pernah mempertanggung jawabkan keuangan dalam forum RUTA atau RULB.</w:t>
            </w:r>
          </w:p>
          <w:p w:rsidR="00CD6F08" w:rsidRDefault="00CD6F08" w:rsidP="00A60E0C">
            <w:pPr>
              <w:jc w:val="both"/>
              <w:rPr>
                <w:rFonts w:ascii="Calibri" w:eastAsia="Calibri" w:hAnsi="Calibri" w:cs="Tahoma"/>
                <w:b/>
                <w:bCs/>
              </w:rPr>
            </w:pPr>
            <w:r w:rsidRPr="00CD6F08">
              <w:rPr>
                <w:rFonts w:ascii="Calibri" w:eastAsia="Calibri" w:hAnsi="Calibri" w:cs="Tahoma"/>
                <w:b/>
                <w:bCs/>
              </w:rPr>
              <w:t>Pengurus PPRSC GCM dijadikan TAMENG KEJAHATAN  sehingga sejumlah pungutan yang diambil PT. Duta Pertiei selaku pengelola seolah-olah SAH.</w:t>
            </w:r>
          </w:p>
          <w:p w:rsidR="00343CB6" w:rsidRDefault="00343CB6" w:rsidP="00A60E0C">
            <w:pPr>
              <w:jc w:val="both"/>
              <w:rPr>
                <w:rFonts w:ascii="Calibri" w:eastAsia="Calibri" w:hAnsi="Calibri" w:cs="Tahoma"/>
                <w:b/>
                <w:bCs/>
              </w:rPr>
            </w:pPr>
          </w:p>
          <w:p w:rsidR="00AC2150" w:rsidRPr="00CD6F08" w:rsidRDefault="00AC2150" w:rsidP="00A60E0C">
            <w:pPr>
              <w:jc w:val="both"/>
              <w:rPr>
                <w:rFonts w:ascii="Calibri" w:eastAsia="Calibri" w:hAnsi="Calibri" w:cs="Tahoma"/>
                <w:b/>
                <w:bCs/>
              </w:rPr>
            </w:pPr>
          </w:p>
        </w:tc>
        <w:tc>
          <w:tcPr>
            <w:tcW w:w="1202" w:type="dxa"/>
            <w:vAlign w:val="center"/>
          </w:tcPr>
          <w:p w:rsidR="00151708" w:rsidRPr="00393E3D" w:rsidRDefault="00151708" w:rsidP="0001669A">
            <w:pPr>
              <w:jc w:val="center"/>
            </w:pPr>
          </w:p>
          <w:p w:rsidR="00151708" w:rsidRPr="00393E3D" w:rsidRDefault="00151708" w:rsidP="00151708">
            <w:pPr>
              <w:jc w:val="center"/>
            </w:pPr>
          </w:p>
          <w:p w:rsidR="00CE4535" w:rsidRPr="00393E3D" w:rsidRDefault="00CE4535" w:rsidP="00151708">
            <w:pPr>
              <w:jc w:val="center"/>
            </w:pPr>
          </w:p>
          <w:p w:rsidR="00151708" w:rsidRPr="00393E3D" w:rsidRDefault="00151708" w:rsidP="00151708">
            <w:pPr>
              <w:jc w:val="center"/>
            </w:pPr>
          </w:p>
          <w:p w:rsidR="00151708" w:rsidRPr="00393E3D" w:rsidRDefault="00470D4C" w:rsidP="00151708">
            <w:pPr>
              <w:jc w:val="center"/>
            </w:pPr>
            <w:r>
              <w:t xml:space="preserve">P </w:t>
            </w:r>
            <w:r w:rsidR="00D5680D">
              <w:t>-</w:t>
            </w:r>
            <w:r w:rsidR="00683CDC">
              <w:t>8.</w:t>
            </w:r>
          </w:p>
          <w:p w:rsidR="00151708" w:rsidRPr="00393E3D" w:rsidRDefault="00151708" w:rsidP="00151708">
            <w:pPr>
              <w:jc w:val="center"/>
            </w:pPr>
          </w:p>
          <w:p w:rsidR="00151708" w:rsidRPr="00393E3D" w:rsidRDefault="00151708" w:rsidP="00151708">
            <w:pPr>
              <w:jc w:val="center"/>
            </w:pPr>
          </w:p>
          <w:p w:rsidR="00D834D0" w:rsidRPr="00393E3D" w:rsidRDefault="00D834D0" w:rsidP="0001669A">
            <w:pPr>
              <w:jc w:val="center"/>
            </w:pPr>
          </w:p>
          <w:p w:rsidR="00D834D0" w:rsidRPr="00393E3D" w:rsidRDefault="00D834D0" w:rsidP="00810380"/>
        </w:tc>
      </w:tr>
      <w:tr w:rsidR="00CE4535" w:rsidRPr="00393E3D" w:rsidTr="008C78CE">
        <w:tc>
          <w:tcPr>
            <w:tcW w:w="817" w:type="dxa"/>
            <w:vAlign w:val="center"/>
          </w:tcPr>
          <w:p w:rsidR="00764671" w:rsidRDefault="00764671" w:rsidP="0001669A">
            <w:pPr>
              <w:jc w:val="center"/>
            </w:pPr>
          </w:p>
          <w:p w:rsidR="00764671" w:rsidRDefault="00764671" w:rsidP="00AC2150"/>
          <w:p w:rsidR="00764671" w:rsidRDefault="00764671" w:rsidP="0001669A">
            <w:pPr>
              <w:jc w:val="center"/>
            </w:pPr>
          </w:p>
          <w:p w:rsidR="00CE4535" w:rsidRPr="00393E3D" w:rsidRDefault="00995857" w:rsidP="00764671">
            <w:pPr>
              <w:jc w:val="center"/>
            </w:pPr>
            <w:r>
              <w:t>9</w:t>
            </w:r>
            <w:r w:rsidR="00151708" w:rsidRPr="00393E3D">
              <w:t>.</w:t>
            </w:r>
          </w:p>
        </w:tc>
        <w:tc>
          <w:tcPr>
            <w:tcW w:w="7655" w:type="dxa"/>
          </w:tcPr>
          <w:p w:rsidR="00A60E0C" w:rsidRPr="00393E3D" w:rsidRDefault="00A60E0C" w:rsidP="00BE0E3B">
            <w:pPr>
              <w:jc w:val="both"/>
              <w:rPr>
                <w:rFonts w:ascii="Calibri" w:eastAsia="Calibri" w:hAnsi="Calibri" w:cs="Tahoma"/>
                <w:b/>
                <w:bCs/>
              </w:rPr>
            </w:pPr>
            <w:r w:rsidRPr="00393E3D">
              <w:rPr>
                <w:rFonts w:ascii="Calibri" w:eastAsia="Calibri" w:hAnsi="Calibri" w:cs="Tahoma"/>
                <w:b/>
                <w:bCs/>
              </w:rPr>
              <w:t>Surat Kadis Perumahan DKI Nomor:</w:t>
            </w:r>
            <w:r w:rsidR="004D5485" w:rsidRPr="00393E3D">
              <w:rPr>
                <w:rFonts w:ascii="Calibri" w:eastAsia="Calibri" w:hAnsi="Calibri" w:cs="Tahoma"/>
                <w:b/>
                <w:bCs/>
              </w:rPr>
              <w:t xml:space="preserve"> 1688</w:t>
            </w:r>
            <w:r w:rsidR="00BE0E3B" w:rsidRPr="00393E3D">
              <w:rPr>
                <w:rFonts w:ascii="Calibri" w:eastAsia="Calibri" w:hAnsi="Calibri" w:cs="Tahoma"/>
                <w:b/>
                <w:bCs/>
              </w:rPr>
              <w:t xml:space="preserve">/-1.796.71 tanggal 30 April </w:t>
            </w:r>
            <w:r w:rsidRPr="00393E3D">
              <w:rPr>
                <w:rFonts w:ascii="Calibri" w:eastAsia="Calibri" w:hAnsi="Calibri" w:cs="Tahoma"/>
                <w:b/>
                <w:bCs/>
              </w:rPr>
              <w:t xml:space="preserve"> 2013,</w:t>
            </w:r>
          </w:p>
          <w:p w:rsidR="00CE4535" w:rsidRDefault="00A60E0C" w:rsidP="0061555D">
            <w:pPr>
              <w:jc w:val="both"/>
              <w:rPr>
                <w:rFonts w:ascii="Calibri" w:eastAsia="Calibri" w:hAnsi="Calibri" w:cs="Tahoma"/>
              </w:rPr>
            </w:pPr>
            <w:r w:rsidRPr="00393E3D">
              <w:rPr>
                <w:rFonts w:ascii="Calibri" w:eastAsia="Calibri" w:hAnsi="Calibri" w:cs="Tahoma"/>
              </w:rPr>
              <w:t>Isinya arahan dari Dinas Perumahan DKI untuk PPRSC GCM/Pengelola tidak m</w:t>
            </w:r>
            <w:r w:rsidR="00CD789F" w:rsidRPr="00393E3D">
              <w:rPr>
                <w:rFonts w:ascii="Calibri" w:eastAsia="Calibri" w:hAnsi="Calibri" w:cs="Tahoma"/>
              </w:rPr>
              <w:t>enaikan IPL sampai dengan RUTA,</w:t>
            </w:r>
            <w:r w:rsidRPr="00393E3D">
              <w:rPr>
                <w:rFonts w:ascii="Calibri" w:eastAsia="Calibri" w:hAnsi="Calibri" w:cs="Tahoma"/>
              </w:rPr>
              <w:t xml:space="preserve"> Tidak menaikkan Tarif </w:t>
            </w:r>
            <w:r w:rsidR="00CD789F" w:rsidRPr="00393E3D">
              <w:rPr>
                <w:rFonts w:ascii="Calibri" w:eastAsia="Calibri" w:hAnsi="Calibri" w:cs="Tahoma"/>
              </w:rPr>
              <w:t>Listrik dan</w:t>
            </w:r>
            <w:r w:rsidRPr="00393E3D">
              <w:rPr>
                <w:rFonts w:ascii="Calibri" w:eastAsia="Calibri" w:hAnsi="Calibri" w:cs="Tahoma"/>
              </w:rPr>
              <w:t xml:space="preserve"> tidak memungut PPN, karena negara tidak memungutnya.</w:t>
            </w:r>
          </w:p>
          <w:p w:rsidR="00B36261" w:rsidRDefault="00B36261" w:rsidP="0061555D">
            <w:pPr>
              <w:jc w:val="both"/>
              <w:rPr>
                <w:rFonts w:ascii="Calibri" w:eastAsia="Calibri" w:hAnsi="Calibri" w:cs="Tahoma"/>
                <w:b/>
                <w:bCs/>
              </w:rPr>
            </w:pPr>
            <w:r w:rsidRPr="00B36261">
              <w:rPr>
                <w:rFonts w:ascii="Calibri" w:eastAsia="Calibri" w:hAnsi="Calibri" w:cs="Tahoma"/>
                <w:b/>
                <w:bCs/>
              </w:rPr>
              <w:t>Atas nama kontrak LUMPSUM, PT. Duta Pertiwi menyew</w:t>
            </w:r>
            <w:r w:rsidR="00F05848">
              <w:rPr>
                <w:rFonts w:ascii="Calibri" w:eastAsia="Calibri" w:hAnsi="Calibri" w:cs="Tahoma"/>
                <w:b/>
                <w:bCs/>
              </w:rPr>
              <w:t>a</w:t>
            </w:r>
            <w:r w:rsidRPr="00B36261">
              <w:rPr>
                <w:rFonts w:ascii="Calibri" w:eastAsia="Calibri" w:hAnsi="Calibri" w:cs="Tahoma"/>
                <w:b/>
                <w:bCs/>
              </w:rPr>
              <w:t>kan asset Hak Bersama tanpa persetujuan pemiliknya yang sah, tapi ternyata menaikkan TARIF IPL sepihak dan bahkan menarik sejumlah pungutan tanpa alas hak.</w:t>
            </w:r>
          </w:p>
          <w:p w:rsidR="00343CB6" w:rsidRDefault="00F05848" w:rsidP="00F05848">
            <w:pPr>
              <w:jc w:val="both"/>
              <w:rPr>
                <w:rFonts w:ascii="Calibri" w:eastAsia="Calibri" w:hAnsi="Calibri" w:cs="Tahoma"/>
                <w:b/>
                <w:bCs/>
              </w:rPr>
            </w:pPr>
            <w:r>
              <w:rPr>
                <w:rFonts w:ascii="Calibri" w:eastAsia="Calibri" w:hAnsi="Calibri" w:cs="Tahoma"/>
                <w:b/>
                <w:bCs/>
              </w:rPr>
              <w:t>KONTRAK LIMPSUM dijadikan TAMENG KEJAHATAN sehingga pungutan liar dan penggelapan uang-uang yang diperoleh dengan menyewakan Asset Hak Bersama walaupun selama 16 tahun tidak pernah dipertanggung jawabkan kepada warga melalui RUTA sebagaimana ketentuan AD/ART seolah-olah menjadi SAH (Kejahatan dengan Hukum).</w:t>
            </w:r>
          </w:p>
          <w:p w:rsidR="00F05848" w:rsidRPr="00B36261" w:rsidRDefault="00F05848" w:rsidP="00F05848">
            <w:pPr>
              <w:jc w:val="both"/>
              <w:rPr>
                <w:rFonts w:ascii="Calibri" w:eastAsia="Calibri" w:hAnsi="Calibri" w:cs="Tahoma"/>
                <w:b/>
                <w:bCs/>
              </w:rPr>
            </w:pPr>
            <w:r>
              <w:rPr>
                <w:rFonts w:ascii="Calibri" w:eastAsia="Calibri" w:hAnsi="Calibri" w:cs="Tahoma"/>
                <w:b/>
                <w:bCs/>
              </w:rPr>
              <w:t xml:space="preserve"> </w:t>
            </w:r>
          </w:p>
        </w:tc>
        <w:tc>
          <w:tcPr>
            <w:tcW w:w="1202" w:type="dxa"/>
            <w:vAlign w:val="center"/>
          </w:tcPr>
          <w:p w:rsidR="00764671" w:rsidRDefault="00764671" w:rsidP="00810380">
            <w:pPr>
              <w:jc w:val="center"/>
            </w:pPr>
          </w:p>
          <w:p w:rsidR="00764671" w:rsidRDefault="00764671" w:rsidP="00810380">
            <w:pPr>
              <w:jc w:val="center"/>
            </w:pPr>
          </w:p>
          <w:p w:rsidR="00764671" w:rsidRDefault="00764671" w:rsidP="00AC2150"/>
          <w:p w:rsidR="00764671" w:rsidRDefault="00764671" w:rsidP="00810380">
            <w:pPr>
              <w:jc w:val="center"/>
            </w:pPr>
          </w:p>
          <w:p w:rsidR="00CE4535" w:rsidRPr="00393E3D" w:rsidRDefault="00470D4C" w:rsidP="00764671">
            <w:pPr>
              <w:jc w:val="center"/>
            </w:pPr>
            <w:r>
              <w:t xml:space="preserve">P </w:t>
            </w:r>
            <w:r w:rsidR="00D5680D">
              <w:t>-</w:t>
            </w:r>
            <w:r w:rsidR="00683CDC">
              <w:t>9.</w:t>
            </w:r>
          </w:p>
        </w:tc>
      </w:tr>
      <w:tr w:rsidR="00CE4535" w:rsidRPr="00393E3D" w:rsidTr="008C78CE">
        <w:tc>
          <w:tcPr>
            <w:tcW w:w="817" w:type="dxa"/>
            <w:vAlign w:val="center"/>
          </w:tcPr>
          <w:p w:rsidR="004F69D9" w:rsidRPr="00393E3D" w:rsidRDefault="00CD6F7B" w:rsidP="00995857">
            <w:pPr>
              <w:jc w:val="center"/>
            </w:pPr>
            <w:r>
              <w:t>1</w:t>
            </w:r>
            <w:r w:rsidR="00995857">
              <w:t>0</w:t>
            </w:r>
            <w:r w:rsidR="00810380">
              <w:t>.</w:t>
            </w:r>
          </w:p>
        </w:tc>
        <w:tc>
          <w:tcPr>
            <w:tcW w:w="7655" w:type="dxa"/>
          </w:tcPr>
          <w:p w:rsidR="00D1367E" w:rsidRPr="00413DE5" w:rsidRDefault="00D1367E" w:rsidP="00413DE5">
            <w:pPr>
              <w:jc w:val="both"/>
              <w:rPr>
                <w:rFonts w:cs="Tahoma"/>
                <w:b/>
                <w:bCs/>
              </w:rPr>
            </w:pPr>
            <w:r w:rsidRPr="00413DE5">
              <w:rPr>
                <w:rFonts w:cs="Tahoma"/>
                <w:b/>
                <w:bCs/>
              </w:rPr>
              <w:t>Surat Manager Revenue Tengah PT. Aetra “Tindak Lanjut Permintaan Balik Nama Nomen 20040981” No</w:t>
            </w:r>
            <w:r w:rsidR="00413DE5">
              <w:rPr>
                <w:rFonts w:cs="Tahoma"/>
                <w:b/>
                <w:bCs/>
              </w:rPr>
              <w:t>. Ref: 3116/Aetra/BoD:RT/MA/IX/</w:t>
            </w:r>
            <w:r w:rsidRPr="00413DE5">
              <w:rPr>
                <w:rFonts w:cs="Tahoma"/>
                <w:b/>
                <w:bCs/>
              </w:rPr>
              <w:t>2013, tanggal 30 September 2013.</w:t>
            </w:r>
          </w:p>
          <w:p w:rsidR="00343CB6" w:rsidRDefault="00F05848" w:rsidP="00F3268B">
            <w:pPr>
              <w:jc w:val="both"/>
              <w:rPr>
                <w:rFonts w:ascii="Calibri" w:eastAsia="Calibri" w:hAnsi="Calibri" w:cs="Tahoma"/>
              </w:rPr>
            </w:pPr>
            <w:r>
              <w:rPr>
                <w:rFonts w:ascii="Calibri" w:eastAsia="Calibri" w:hAnsi="Calibri" w:cs="Tahoma"/>
              </w:rPr>
              <w:t>Persetujuan PT. AERTA PD PAM Jaya untuk Pengurus PPRSC GCM Hasil RULB membalik nama Pelanggan AIR.</w:t>
            </w:r>
          </w:p>
          <w:p w:rsidR="00D5680D" w:rsidRPr="00393E3D" w:rsidRDefault="00F05848" w:rsidP="00F3268B">
            <w:pPr>
              <w:jc w:val="both"/>
              <w:rPr>
                <w:rFonts w:ascii="Calibri" w:eastAsia="Calibri" w:hAnsi="Calibri" w:cs="Tahoma"/>
              </w:rPr>
            </w:pPr>
            <w:r>
              <w:rPr>
                <w:rFonts w:ascii="Calibri" w:eastAsia="Calibri" w:hAnsi="Calibri" w:cs="Tahoma"/>
              </w:rPr>
              <w:t xml:space="preserve"> </w:t>
            </w:r>
          </w:p>
        </w:tc>
        <w:tc>
          <w:tcPr>
            <w:tcW w:w="1202" w:type="dxa"/>
            <w:vAlign w:val="center"/>
          </w:tcPr>
          <w:p w:rsidR="004F69D9" w:rsidRPr="00393E3D" w:rsidRDefault="004F69D9" w:rsidP="00393E3D"/>
          <w:p w:rsidR="004F69D9" w:rsidRPr="00393E3D" w:rsidRDefault="004F69D9" w:rsidP="00C30C07">
            <w:pPr>
              <w:jc w:val="center"/>
            </w:pPr>
          </w:p>
          <w:p w:rsidR="004F69D9" w:rsidRPr="00393E3D" w:rsidRDefault="00470D4C" w:rsidP="00810380">
            <w:pPr>
              <w:jc w:val="center"/>
            </w:pPr>
            <w:r>
              <w:t xml:space="preserve">P </w:t>
            </w:r>
            <w:r w:rsidR="00D5680D">
              <w:t>-</w:t>
            </w:r>
            <w:r w:rsidR="00683CDC">
              <w:t>10</w:t>
            </w:r>
          </w:p>
          <w:p w:rsidR="004F69D9" w:rsidRPr="00393E3D" w:rsidRDefault="004F69D9" w:rsidP="00C30C07">
            <w:pPr>
              <w:jc w:val="center"/>
            </w:pPr>
          </w:p>
          <w:p w:rsidR="004F69D9" w:rsidRPr="00393E3D" w:rsidRDefault="004F69D9" w:rsidP="00C30C07">
            <w:pPr>
              <w:jc w:val="center"/>
            </w:pPr>
          </w:p>
        </w:tc>
      </w:tr>
      <w:tr w:rsidR="00F05848" w:rsidRPr="00393E3D" w:rsidTr="008C78CE">
        <w:tc>
          <w:tcPr>
            <w:tcW w:w="817" w:type="dxa"/>
            <w:vAlign w:val="center"/>
          </w:tcPr>
          <w:p w:rsidR="00F05848" w:rsidRDefault="00F05848" w:rsidP="00995857">
            <w:pPr>
              <w:jc w:val="center"/>
            </w:pPr>
            <w:r>
              <w:t>11.</w:t>
            </w:r>
          </w:p>
        </w:tc>
        <w:tc>
          <w:tcPr>
            <w:tcW w:w="7655" w:type="dxa"/>
          </w:tcPr>
          <w:p w:rsidR="00F05848" w:rsidRDefault="00E63897" w:rsidP="00413DE5">
            <w:pPr>
              <w:jc w:val="both"/>
              <w:rPr>
                <w:rFonts w:cs="Tahoma"/>
                <w:b/>
                <w:bCs/>
              </w:rPr>
            </w:pPr>
            <w:r>
              <w:rPr>
                <w:rFonts w:cs="Tahoma"/>
                <w:b/>
                <w:bCs/>
              </w:rPr>
              <w:t xml:space="preserve">Surat Manajer PLN </w:t>
            </w:r>
            <w:r w:rsidR="00F05848">
              <w:rPr>
                <w:rFonts w:cs="Tahoma"/>
                <w:b/>
                <w:bCs/>
              </w:rPr>
              <w:t>Nomer</w:t>
            </w:r>
            <w:r>
              <w:rPr>
                <w:rFonts w:cs="Tahoma"/>
                <w:b/>
                <w:bCs/>
              </w:rPr>
              <w:t xml:space="preserve"> 2980/160/DISJAYA/2013 </w:t>
            </w:r>
            <w:r w:rsidR="00F05848">
              <w:rPr>
                <w:rFonts w:cs="Tahoma"/>
                <w:b/>
                <w:bCs/>
              </w:rPr>
              <w:t>tanggal</w:t>
            </w:r>
            <w:r>
              <w:rPr>
                <w:rFonts w:cs="Tahoma"/>
                <w:b/>
                <w:bCs/>
              </w:rPr>
              <w:t xml:space="preserve"> 26 September 2013 </w:t>
            </w:r>
            <w:r w:rsidR="00F3268B">
              <w:rPr>
                <w:rFonts w:cs="Tahoma"/>
                <w:b/>
                <w:bCs/>
              </w:rPr>
              <w:t xml:space="preserve">tentang persetujuan balik nama ID Pelanggan Listrik Rusun GCM </w:t>
            </w:r>
          </w:p>
          <w:p w:rsidR="00F3268B" w:rsidRDefault="00F3268B" w:rsidP="00413DE5">
            <w:pPr>
              <w:jc w:val="both"/>
              <w:rPr>
                <w:rFonts w:cs="Tahoma"/>
              </w:rPr>
            </w:pPr>
            <w:r>
              <w:rPr>
                <w:rFonts w:cs="Tahoma"/>
              </w:rPr>
              <w:t xml:space="preserve">Untuk balik nama Pelanggan ID Listrik dari semula a.n. PT. Duta Pertiwi menjadi a.n. PPRSC GCM, warga patungan membayar </w:t>
            </w:r>
            <w:r w:rsidR="00E63897">
              <w:rPr>
                <w:rFonts w:cs="Tahoma"/>
              </w:rPr>
              <w:t xml:space="preserve">Uang Jaminan Langganan </w:t>
            </w:r>
            <w:r>
              <w:rPr>
                <w:rFonts w:cs="Tahoma"/>
              </w:rPr>
              <w:t>sebesar Rp.</w:t>
            </w:r>
            <w:r w:rsidR="00E63897">
              <w:rPr>
                <w:rFonts w:cs="Tahoma"/>
              </w:rPr>
              <w:t xml:space="preserve"> 991.290.000,-</w:t>
            </w:r>
          </w:p>
          <w:p w:rsidR="00343CB6" w:rsidRDefault="00F3268B" w:rsidP="00F3268B">
            <w:pPr>
              <w:jc w:val="both"/>
              <w:rPr>
                <w:rFonts w:cs="Tahoma"/>
                <w:b/>
                <w:bCs/>
              </w:rPr>
            </w:pPr>
            <w:r w:rsidRPr="00F3268B">
              <w:rPr>
                <w:rFonts w:cs="Tahoma"/>
                <w:b/>
                <w:bCs/>
              </w:rPr>
              <w:t xml:space="preserve">Dengan demikian maka </w:t>
            </w:r>
            <w:r>
              <w:rPr>
                <w:rFonts w:cs="Tahoma"/>
                <w:b/>
                <w:bCs/>
              </w:rPr>
              <w:t xml:space="preserve">soal Listrik dari mulai </w:t>
            </w:r>
            <w:r w:rsidRPr="00F3268B">
              <w:rPr>
                <w:rFonts w:cs="Tahoma"/>
                <w:b/>
                <w:bCs/>
              </w:rPr>
              <w:t xml:space="preserve"> ID Pelanggan, Trafo Induk, Kabel, dan Panel Listrik utuh a.n dan milik PPRSC GCM selaku wali amanah segenap Pemilik Sarusun GCM. </w:t>
            </w:r>
            <w:r>
              <w:rPr>
                <w:rFonts w:cs="Tahoma"/>
                <w:b/>
                <w:bCs/>
              </w:rPr>
              <w:t xml:space="preserve"> Idem untuk AIR.</w:t>
            </w:r>
          </w:p>
          <w:p w:rsidR="00F3268B" w:rsidRPr="00F3268B" w:rsidRDefault="00F3268B" w:rsidP="00F3268B">
            <w:pPr>
              <w:jc w:val="both"/>
              <w:rPr>
                <w:rFonts w:cs="Tahoma"/>
                <w:b/>
                <w:bCs/>
              </w:rPr>
            </w:pPr>
            <w:r w:rsidRPr="00F3268B">
              <w:rPr>
                <w:rFonts w:cs="Tahoma"/>
                <w:b/>
                <w:bCs/>
              </w:rPr>
              <w:t xml:space="preserve"> </w:t>
            </w:r>
          </w:p>
        </w:tc>
        <w:tc>
          <w:tcPr>
            <w:tcW w:w="1202" w:type="dxa"/>
            <w:vAlign w:val="center"/>
          </w:tcPr>
          <w:p w:rsidR="00F05848" w:rsidRPr="00393E3D" w:rsidRDefault="00470D4C" w:rsidP="00764671">
            <w:pPr>
              <w:jc w:val="center"/>
            </w:pPr>
            <w:r>
              <w:t xml:space="preserve">P </w:t>
            </w:r>
            <w:r w:rsidR="00007B94">
              <w:t>-</w:t>
            </w:r>
            <w:r w:rsidR="00764671">
              <w:t>11.</w:t>
            </w:r>
          </w:p>
        </w:tc>
      </w:tr>
      <w:tr w:rsidR="008E06A3" w:rsidRPr="00393E3D" w:rsidTr="008C78CE">
        <w:tc>
          <w:tcPr>
            <w:tcW w:w="817" w:type="dxa"/>
            <w:vAlign w:val="center"/>
          </w:tcPr>
          <w:p w:rsidR="002E0B6B" w:rsidRPr="00393E3D" w:rsidRDefault="002E0B6B" w:rsidP="0001669A">
            <w:pPr>
              <w:jc w:val="center"/>
            </w:pPr>
          </w:p>
          <w:p w:rsidR="002E0B6B" w:rsidRPr="00393E3D" w:rsidRDefault="002E0B6B" w:rsidP="0001669A">
            <w:pPr>
              <w:jc w:val="center"/>
            </w:pPr>
          </w:p>
          <w:p w:rsidR="002E0B6B" w:rsidRPr="00393E3D" w:rsidRDefault="002E0B6B" w:rsidP="0001669A">
            <w:pPr>
              <w:jc w:val="center"/>
            </w:pPr>
          </w:p>
          <w:p w:rsidR="008E06A3" w:rsidRPr="00393E3D" w:rsidRDefault="00995857" w:rsidP="0001669A">
            <w:pPr>
              <w:jc w:val="center"/>
            </w:pPr>
            <w:r>
              <w:t>1</w:t>
            </w:r>
            <w:r w:rsidR="00764671">
              <w:t>2</w:t>
            </w:r>
            <w:r w:rsidR="008E06A3" w:rsidRPr="00393E3D">
              <w:t>.</w:t>
            </w:r>
          </w:p>
          <w:p w:rsidR="002E0B6B" w:rsidRPr="00393E3D" w:rsidRDefault="002E0B6B" w:rsidP="0001669A">
            <w:pPr>
              <w:jc w:val="center"/>
            </w:pPr>
          </w:p>
          <w:p w:rsidR="00810380" w:rsidRPr="00393E3D" w:rsidRDefault="00810380" w:rsidP="00393E3D"/>
          <w:p w:rsidR="002E0B6B" w:rsidRDefault="00995857" w:rsidP="00810380">
            <w:pPr>
              <w:jc w:val="center"/>
            </w:pPr>
            <w:r>
              <w:t>1</w:t>
            </w:r>
            <w:r w:rsidR="00764671">
              <w:t>3</w:t>
            </w:r>
            <w:r w:rsidR="002E0B6B" w:rsidRPr="00393E3D">
              <w:t>.</w:t>
            </w:r>
          </w:p>
          <w:p w:rsidR="00413DE5" w:rsidRPr="00393E3D" w:rsidRDefault="00413DE5" w:rsidP="0001669A">
            <w:pPr>
              <w:jc w:val="center"/>
            </w:pPr>
          </w:p>
          <w:p w:rsidR="002E0B6B" w:rsidRPr="00393E3D" w:rsidRDefault="00995857" w:rsidP="0001669A">
            <w:pPr>
              <w:jc w:val="center"/>
            </w:pPr>
            <w:r>
              <w:t>1</w:t>
            </w:r>
            <w:r w:rsidR="00764671">
              <w:t>4</w:t>
            </w:r>
            <w:r w:rsidR="002F5965" w:rsidRPr="00393E3D">
              <w:t xml:space="preserve">. </w:t>
            </w:r>
          </w:p>
          <w:p w:rsidR="00463CA7" w:rsidRPr="00393E3D" w:rsidRDefault="00463CA7" w:rsidP="0001669A">
            <w:pPr>
              <w:jc w:val="center"/>
            </w:pPr>
          </w:p>
        </w:tc>
        <w:tc>
          <w:tcPr>
            <w:tcW w:w="7655" w:type="dxa"/>
          </w:tcPr>
          <w:p w:rsidR="008E06A3" w:rsidRPr="00393E3D" w:rsidRDefault="008E06A3" w:rsidP="008E06A3">
            <w:pPr>
              <w:jc w:val="both"/>
              <w:rPr>
                <w:b/>
                <w:bCs/>
              </w:rPr>
            </w:pPr>
            <w:r w:rsidRPr="00393E3D">
              <w:rPr>
                <w:b/>
                <w:bCs/>
              </w:rPr>
              <w:t>BUKTI BAHWA PENGURUS PPRS GCM PIMPINAN SDR. AGUS ISKANDAR ADALAH BONEKA PENGELOLA.</w:t>
            </w:r>
          </w:p>
          <w:p w:rsidR="008E06A3" w:rsidRPr="00393E3D" w:rsidRDefault="008E06A3" w:rsidP="00CD6F08">
            <w:pPr>
              <w:pStyle w:val="ListParagraph"/>
              <w:numPr>
                <w:ilvl w:val="0"/>
                <w:numId w:val="10"/>
              </w:numPr>
              <w:ind w:left="317"/>
              <w:jc w:val="both"/>
              <w:rPr>
                <w:b/>
                <w:bCs/>
              </w:rPr>
            </w:pPr>
            <w:r w:rsidRPr="00393E3D">
              <w:rPr>
                <w:b/>
                <w:bCs/>
              </w:rPr>
              <w:t xml:space="preserve">SURAT EX PENGURUS PPRS GCM </w:t>
            </w:r>
            <w:r w:rsidR="00CD6F08">
              <w:rPr>
                <w:b/>
                <w:bCs/>
              </w:rPr>
              <w:t xml:space="preserve">Boneka Pengelola </w:t>
            </w:r>
            <w:r w:rsidR="00413DE5">
              <w:rPr>
                <w:b/>
                <w:bCs/>
              </w:rPr>
              <w:t>DENGAN NOMER:049/PP-GCM/X/2013</w:t>
            </w:r>
            <w:r w:rsidR="00615911" w:rsidRPr="00393E3D">
              <w:rPr>
                <w:b/>
                <w:bCs/>
              </w:rPr>
              <w:t xml:space="preserve"> </w:t>
            </w:r>
            <w:r w:rsidRPr="00393E3D">
              <w:rPr>
                <w:b/>
                <w:bCs/>
              </w:rPr>
              <w:t>TANGGAL</w:t>
            </w:r>
            <w:r w:rsidR="00615911" w:rsidRPr="00393E3D">
              <w:rPr>
                <w:b/>
                <w:bCs/>
              </w:rPr>
              <w:t xml:space="preserve"> 11-Oktober - 2013.</w:t>
            </w:r>
          </w:p>
          <w:p w:rsidR="00B976A4" w:rsidRPr="00393E3D" w:rsidRDefault="008E06A3" w:rsidP="00393E3D">
            <w:pPr>
              <w:pStyle w:val="ListParagraph"/>
              <w:ind w:left="317"/>
              <w:jc w:val="both"/>
            </w:pPr>
            <w:r w:rsidRPr="00393E3D">
              <w:t>Yang isinya meminta kepada PLN untuk mengembalikan nama ID Pelanggan Listrik yang baru saja dibalik nama oleh Pengurus PPRSC GCM Hasil RULB, kembali menjadi a.n. PT. Duta Pertiwi lagi.</w:t>
            </w:r>
          </w:p>
          <w:p w:rsidR="008E06A3" w:rsidRPr="00E45339" w:rsidRDefault="008E06A3" w:rsidP="00615911">
            <w:pPr>
              <w:pStyle w:val="ListParagraph"/>
              <w:numPr>
                <w:ilvl w:val="0"/>
                <w:numId w:val="10"/>
              </w:numPr>
              <w:ind w:left="317"/>
              <w:jc w:val="both"/>
              <w:rPr>
                <w:b/>
              </w:rPr>
            </w:pPr>
            <w:r w:rsidRPr="00E45339">
              <w:rPr>
                <w:b/>
              </w:rPr>
              <w:t xml:space="preserve">Surat </w:t>
            </w:r>
            <w:r w:rsidR="00463CA7" w:rsidRPr="00E45339">
              <w:rPr>
                <w:b/>
              </w:rPr>
              <w:t xml:space="preserve">dengan </w:t>
            </w:r>
            <w:r w:rsidRPr="00E45339">
              <w:rPr>
                <w:b/>
              </w:rPr>
              <w:t>maksud yang sama dibuat oleh PT. Duta Pertiwi ditu</w:t>
            </w:r>
            <w:r w:rsidR="00615911" w:rsidRPr="00E45339">
              <w:rPr>
                <w:b/>
              </w:rPr>
              <w:t>jukan kepada PLN, dengan Nomer :</w:t>
            </w:r>
            <w:r w:rsidR="00E45339">
              <w:rPr>
                <w:b/>
                <w:lang w:val="en-US"/>
              </w:rPr>
              <w:t xml:space="preserve"> </w:t>
            </w:r>
            <w:r w:rsidR="00615911" w:rsidRPr="00E45339">
              <w:rPr>
                <w:b/>
              </w:rPr>
              <w:t>078/PM-GCM/X/2013</w:t>
            </w:r>
            <w:r w:rsidRPr="00E45339">
              <w:rPr>
                <w:b/>
              </w:rPr>
              <w:t xml:space="preserve"> Tanggal</w:t>
            </w:r>
            <w:r w:rsidR="00413DE5" w:rsidRPr="00E45339">
              <w:rPr>
                <w:b/>
              </w:rPr>
              <w:t xml:space="preserve"> </w:t>
            </w:r>
            <w:r w:rsidR="00615911" w:rsidRPr="00E45339">
              <w:rPr>
                <w:b/>
              </w:rPr>
              <w:t>24-10-2013.</w:t>
            </w:r>
          </w:p>
          <w:p w:rsidR="00810380" w:rsidRPr="00343CB6" w:rsidRDefault="008E06A3" w:rsidP="00810380">
            <w:pPr>
              <w:pStyle w:val="ListParagraph"/>
              <w:numPr>
                <w:ilvl w:val="0"/>
                <w:numId w:val="10"/>
              </w:numPr>
              <w:ind w:left="317"/>
              <w:jc w:val="both"/>
              <w:rPr>
                <w:rFonts w:cs="Tahoma"/>
                <w:b/>
                <w:bCs/>
              </w:rPr>
            </w:pPr>
            <w:r w:rsidRPr="00E45339">
              <w:rPr>
                <w:b/>
              </w:rPr>
              <w:t>SP-3 dari Bareskrim terhadap LP Duta Pertiwi dengan Terlapor Manajer PLN, terkait dengan balik nama.</w:t>
            </w:r>
          </w:p>
          <w:p w:rsidR="00343CB6" w:rsidRPr="00810380" w:rsidRDefault="00343CB6" w:rsidP="00343CB6">
            <w:pPr>
              <w:pStyle w:val="ListParagraph"/>
              <w:ind w:left="317"/>
              <w:jc w:val="both"/>
              <w:rPr>
                <w:rFonts w:cs="Tahoma"/>
                <w:b/>
                <w:bCs/>
              </w:rPr>
            </w:pPr>
          </w:p>
        </w:tc>
        <w:tc>
          <w:tcPr>
            <w:tcW w:w="1202" w:type="dxa"/>
            <w:vAlign w:val="center"/>
          </w:tcPr>
          <w:p w:rsidR="008E06A3" w:rsidRPr="00393E3D" w:rsidRDefault="008E06A3" w:rsidP="00C30C07">
            <w:pPr>
              <w:jc w:val="center"/>
            </w:pPr>
          </w:p>
          <w:p w:rsidR="00463CA7" w:rsidRPr="00393E3D" w:rsidRDefault="002E0B6B" w:rsidP="002E0B6B">
            <w:pPr>
              <w:jc w:val="center"/>
            </w:pPr>
            <w:r w:rsidRPr="00393E3D">
              <w:t xml:space="preserve"> </w:t>
            </w:r>
          </w:p>
          <w:p w:rsidR="00463CA7" w:rsidRPr="00393E3D" w:rsidRDefault="00463CA7" w:rsidP="00C30C07">
            <w:pPr>
              <w:jc w:val="center"/>
            </w:pPr>
          </w:p>
          <w:p w:rsidR="002E0B6B" w:rsidRPr="00393E3D" w:rsidRDefault="00470D4C" w:rsidP="00C30C07">
            <w:pPr>
              <w:jc w:val="center"/>
            </w:pPr>
            <w:r>
              <w:t xml:space="preserve">P </w:t>
            </w:r>
            <w:r w:rsidR="00D5680D">
              <w:t>-</w:t>
            </w:r>
            <w:r w:rsidR="00683CDC">
              <w:t>1</w:t>
            </w:r>
            <w:r w:rsidR="00764671">
              <w:t>2</w:t>
            </w:r>
            <w:r w:rsidR="00683CDC">
              <w:t>.</w:t>
            </w:r>
          </w:p>
          <w:p w:rsidR="002E0B6B" w:rsidRPr="00393E3D" w:rsidRDefault="002E0B6B" w:rsidP="00C30C07">
            <w:pPr>
              <w:jc w:val="center"/>
            </w:pPr>
          </w:p>
          <w:p w:rsidR="00B976A4" w:rsidRDefault="00B976A4" w:rsidP="00393E3D"/>
          <w:p w:rsidR="00810380" w:rsidRPr="00393E3D" w:rsidRDefault="00810380" w:rsidP="00393E3D"/>
          <w:p w:rsidR="00463CA7" w:rsidRPr="00393E3D" w:rsidRDefault="00470D4C" w:rsidP="00C30C07">
            <w:pPr>
              <w:jc w:val="center"/>
            </w:pPr>
            <w:r>
              <w:t xml:space="preserve">P </w:t>
            </w:r>
            <w:r w:rsidR="00D5680D">
              <w:t>-</w:t>
            </w:r>
            <w:r w:rsidR="00683CDC">
              <w:t>1</w:t>
            </w:r>
            <w:r w:rsidR="00D6109B">
              <w:t>3</w:t>
            </w:r>
            <w:r w:rsidR="00683CDC">
              <w:t>.</w:t>
            </w:r>
          </w:p>
          <w:p w:rsidR="00413DE5" w:rsidRPr="00393E3D" w:rsidRDefault="00413DE5" w:rsidP="00810380"/>
          <w:p w:rsidR="002E0B6B" w:rsidRPr="00393E3D" w:rsidRDefault="00470D4C" w:rsidP="00C30C07">
            <w:pPr>
              <w:jc w:val="center"/>
            </w:pPr>
            <w:r>
              <w:t xml:space="preserve">P </w:t>
            </w:r>
            <w:r w:rsidR="00D5680D">
              <w:t>-</w:t>
            </w:r>
            <w:r w:rsidR="00683CDC">
              <w:t>1</w:t>
            </w:r>
            <w:r w:rsidR="00D6109B">
              <w:t>4</w:t>
            </w:r>
          </w:p>
          <w:p w:rsidR="00463CA7" w:rsidRPr="00393E3D" w:rsidRDefault="00463CA7" w:rsidP="00C30C07">
            <w:pPr>
              <w:jc w:val="center"/>
            </w:pPr>
          </w:p>
        </w:tc>
      </w:tr>
      <w:tr w:rsidR="0066743C" w:rsidRPr="00393E3D" w:rsidTr="008C78CE">
        <w:tc>
          <w:tcPr>
            <w:tcW w:w="817" w:type="dxa"/>
            <w:vAlign w:val="center"/>
          </w:tcPr>
          <w:p w:rsidR="0066743C" w:rsidRPr="00393E3D" w:rsidRDefault="00CD6F7B" w:rsidP="00764671">
            <w:pPr>
              <w:jc w:val="center"/>
            </w:pPr>
            <w:r>
              <w:t>1</w:t>
            </w:r>
            <w:r w:rsidR="00764671">
              <w:t>5</w:t>
            </w:r>
          </w:p>
        </w:tc>
        <w:tc>
          <w:tcPr>
            <w:tcW w:w="7655" w:type="dxa"/>
          </w:tcPr>
          <w:p w:rsidR="0066743C" w:rsidRDefault="00177DD8" w:rsidP="0066743C">
            <w:pPr>
              <w:jc w:val="both"/>
              <w:rPr>
                <w:rFonts w:ascii="Calibri" w:eastAsia="Calibri" w:hAnsi="Calibri" w:cs="Tahoma"/>
                <w:b/>
                <w:bCs/>
              </w:rPr>
            </w:pPr>
            <w:r w:rsidRPr="00177DD8">
              <w:rPr>
                <w:rFonts w:ascii="Calibri" w:eastAsia="Calibri" w:hAnsi="Calibri" w:cs="Tahoma"/>
                <w:b/>
                <w:bCs/>
              </w:rPr>
              <w:t>Tagihan bulanan dari Pengelola (PT. Duta Pertiwi) kepada warga Rusun GCM.</w:t>
            </w:r>
          </w:p>
          <w:p w:rsidR="00365FD5" w:rsidRPr="00177DD8" w:rsidRDefault="00365FD5" w:rsidP="0066743C">
            <w:pPr>
              <w:jc w:val="both"/>
              <w:rPr>
                <w:rFonts w:ascii="Calibri" w:eastAsia="Calibri" w:hAnsi="Calibri" w:cs="Tahoma"/>
                <w:b/>
                <w:bCs/>
              </w:rPr>
            </w:pPr>
            <w:r>
              <w:rPr>
                <w:rFonts w:ascii="Calibri" w:eastAsia="Calibri" w:hAnsi="Calibri" w:cs="Tahoma"/>
                <w:b/>
                <w:bCs/>
              </w:rPr>
              <w:t>Bukti bahwa:</w:t>
            </w:r>
          </w:p>
          <w:p w:rsidR="00177DD8" w:rsidRDefault="00177DD8" w:rsidP="00177DD8">
            <w:pPr>
              <w:pStyle w:val="ListParagraph"/>
              <w:numPr>
                <w:ilvl w:val="0"/>
                <w:numId w:val="3"/>
              </w:numPr>
              <w:ind w:left="317"/>
              <w:jc w:val="both"/>
            </w:pPr>
            <w:r w:rsidRPr="00177DD8">
              <w:t xml:space="preserve">Pembayaran </w:t>
            </w:r>
            <w:r w:rsidR="00365FD5">
              <w:t xml:space="preserve">IPL </w:t>
            </w:r>
            <w:r w:rsidRPr="00177DD8">
              <w:t xml:space="preserve">disetor ke </w:t>
            </w:r>
            <w:r>
              <w:t>Rek PT. Duta Pertiwi, bukan ke Rek PPRSC GCM.</w:t>
            </w:r>
          </w:p>
          <w:p w:rsidR="00177DD8" w:rsidRDefault="00B36261" w:rsidP="00B36261">
            <w:pPr>
              <w:pStyle w:val="ListParagraph"/>
              <w:numPr>
                <w:ilvl w:val="0"/>
                <w:numId w:val="3"/>
              </w:numPr>
              <w:ind w:left="317"/>
              <w:jc w:val="both"/>
            </w:pPr>
            <w:r>
              <w:t>Tanpa alas hukum m</w:t>
            </w:r>
            <w:r w:rsidR="00177DD8">
              <w:t>engenakan Jasa Operator 10%.</w:t>
            </w:r>
          </w:p>
          <w:p w:rsidR="00177DD8" w:rsidRDefault="00177DD8" w:rsidP="00177DD8">
            <w:pPr>
              <w:pStyle w:val="ListParagraph"/>
              <w:numPr>
                <w:ilvl w:val="0"/>
                <w:numId w:val="3"/>
              </w:numPr>
              <w:ind w:left="317"/>
              <w:jc w:val="both"/>
            </w:pPr>
            <w:r>
              <w:t>Memungut PPN atas Air dan Listrik 10% padahal negara tidak memungutnya.</w:t>
            </w:r>
          </w:p>
          <w:p w:rsidR="00177DD8" w:rsidRDefault="00177DD8" w:rsidP="00365FD5">
            <w:pPr>
              <w:pStyle w:val="ListParagraph"/>
              <w:numPr>
                <w:ilvl w:val="0"/>
                <w:numId w:val="3"/>
              </w:numPr>
              <w:ind w:left="317"/>
              <w:jc w:val="both"/>
            </w:pPr>
            <w:r>
              <w:t xml:space="preserve">Menaikkan Tarif PLN (Bisa diketahui dengan membandingkan dengan </w:t>
            </w:r>
            <w:r w:rsidR="00365FD5">
              <w:t>tarif yang di</w:t>
            </w:r>
            <w:r>
              <w:t>tagih</w:t>
            </w:r>
            <w:r w:rsidR="00365FD5">
              <w:t>k</w:t>
            </w:r>
            <w:r>
              <w:t xml:space="preserve">an PLN). </w:t>
            </w:r>
          </w:p>
          <w:p w:rsidR="00177DD8" w:rsidRPr="00365FD5" w:rsidRDefault="00365FD5" w:rsidP="00177DD8">
            <w:pPr>
              <w:ind w:left="-43"/>
              <w:jc w:val="both"/>
              <w:rPr>
                <w:b/>
                <w:bCs/>
              </w:rPr>
            </w:pPr>
            <w:r w:rsidRPr="00365FD5">
              <w:rPr>
                <w:b/>
                <w:bCs/>
              </w:rPr>
              <w:t>Hal Mendasar:</w:t>
            </w:r>
          </w:p>
          <w:p w:rsidR="00365FD5" w:rsidRPr="00365FD5" w:rsidRDefault="00365FD5" w:rsidP="00F3268B">
            <w:pPr>
              <w:pStyle w:val="ListParagraph"/>
              <w:numPr>
                <w:ilvl w:val="0"/>
                <w:numId w:val="3"/>
              </w:numPr>
              <w:ind w:left="317"/>
              <w:jc w:val="both"/>
              <w:rPr>
                <w:b/>
                <w:bCs/>
              </w:rPr>
            </w:pPr>
            <w:r w:rsidRPr="00365FD5">
              <w:rPr>
                <w:b/>
                <w:bCs/>
              </w:rPr>
              <w:t xml:space="preserve">Penarikan </w:t>
            </w:r>
            <w:r w:rsidR="00F3268B">
              <w:rPr>
                <w:b/>
                <w:bCs/>
              </w:rPr>
              <w:t>seolah-olah dilaksanakan oleh PPPSRS, dan uang nya</w:t>
            </w:r>
            <w:r w:rsidRPr="00365FD5">
              <w:rPr>
                <w:b/>
                <w:bCs/>
              </w:rPr>
              <w:t xml:space="preserve"> </w:t>
            </w:r>
            <w:r w:rsidR="00F3268B">
              <w:rPr>
                <w:b/>
                <w:bCs/>
              </w:rPr>
              <w:t>disimpan pada</w:t>
            </w:r>
            <w:r w:rsidRPr="00365FD5">
              <w:rPr>
                <w:b/>
                <w:bCs/>
              </w:rPr>
              <w:t xml:space="preserve"> rek  perusahaan TBK</w:t>
            </w:r>
            <w:r w:rsidR="00F3268B">
              <w:rPr>
                <w:b/>
                <w:bCs/>
              </w:rPr>
              <w:t xml:space="preserve">. Padahal Pasal 18 dan 19 </w:t>
            </w:r>
            <w:r>
              <w:rPr>
                <w:b/>
                <w:bCs/>
              </w:rPr>
              <w:t xml:space="preserve">AD/ART PPRSC GCM mewajibkan penarikan dan penyimpanan uang IPL </w:t>
            </w:r>
            <w:r w:rsidR="00F3268B">
              <w:rPr>
                <w:b/>
                <w:bCs/>
              </w:rPr>
              <w:t>oleh/pada Rekening PPRSC GCM.</w:t>
            </w:r>
          </w:p>
          <w:p w:rsidR="00365FD5" w:rsidRPr="00365FD5" w:rsidRDefault="00365FD5" w:rsidP="00365FD5">
            <w:pPr>
              <w:pStyle w:val="ListParagraph"/>
              <w:numPr>
                <w:ilvl w:val="0"/>
                <w:numId w:val="3"/>
              </w:numPr>
              <w:ind w:left="317"/>
              <w:jc w:val="both"/>
              <w:rPr>
                <w:b/>
                <w:bCs/>
              </w:rPr>
            </w:pPr>
            <w:r w:rsidRPr="00365FD5">
              <w:rPr>
                <w:b/>
                <w:bCs/>
              </w:rPr>
              <w:t xml:space="preserve">Menarik Pungutan </w:t>
            </w:r>
            <w:r w:rsidR="00F3268B">
              <w:rPr>
                <w:b/>
                <w:bCs/>
              </w:rPr>
              <w:t xml:space="preserve">PPN dan Jasa Operator </w:t>
            </w:r>
            <w:r w:rsidRPr="00365FD5">
              <w:rPr>
                <w:b/>
                <w:bCs/>
              </w:rPr>
              <w:t>tanpa alas hukum yang sah.</w:t>
            </w:r>
          </w:p>
          <w:p w:rsidR="00365FD5" w:rsidRPr="00343CB6" w:rsidRDefault="006D1A79" w:rsidP="006D1A79">
            <w:pPr>
              <w:pStyle w:val="ListParagraph"/>
              <w:numPr>
                <w:ilvl w:val="0"/>
                <w:numId w:val="3"/>
              </w:numPr>
              <w:ind w:left="317"/>
              <w:jc w:val="both"/>
            </w:pPr>
            <w:r>
              <w:rPr>
                <w:b/>
                <w:bCs/>
              </w:rPr>
              <w:t xml:space="preserve">Tarif Listrik dinaikkan sebesar sekitar 37 %. Hal ini bisa diketahui manakala  </w:t>
            </w:r>
            <w:r>
              <w:rPr>
                <w:b/>
                <w:bCs/>
              </w:rPr>
              <w:lastRenderedPageBreak/>
              <w:t>mem</w:t>
            </w:r>
            <w:r w:rsidR="00B36261">
              <w:rPr>
                <w:b/>
                <w:bCs/>
              </w:rPr>
              <w:t>bandingkan dengan tagihan dari PLN pada bulan yang sama, maka dapat diketahui bahwa PT. Duta Pertiwi m</w:t>
            </w:r>
            <w:r w:rsidR="00365FD5" w:rsidRPr="00365FD5">
              <w:rPr>
                <w:b/>
                <w:bCs/>
              </w:rPr>
              <w:t xml:space="preserve">enaikkan tarif listrik </w:t>
            </w:r>
            <w:r w:rsidR="00B36261">
              <w:rPr>
                <w:b/>
                <w:bCs/>
              </w:rPr>
              <w:t xml:space="preserve">sebesar sekitar 37%. Hal ini adalah </w:t>
            </w:r>
            <w:r w:rsidR="00365FD5" w:rsidRPr="00365FD5">
              <w:rPr>
                <w:b/>
                <w:bCs/>
              </w:rPr>
              <w:t>pelanggaran UU Ketenaga</w:t>
            </w:r>
            <w:r w:rsidR="00365FD5">
              <w:rPr>
                <w:b/>
                <w:bCs/>
              </w:rPr>
              <w:t>-</w:t>
            </w:r>
            <w:r w:rsidR="00365FD5" w:rsidRPr="00365FD5">
              <w:rPr>
                <w:b/>
                <w:bCs/>
              </w:rPr>
              <w:t>Listrik</w:t>
            </w:r>
            <w:r w:rsidR="00365FD5">
              <w:rPr>
                <w:b/>
                <w:bCs/>
              </w:rPr>
              <w:t xml:space="preserve"> an</w:t>
            </w:r>
            <w:r w:rsidR="00365FD5" w:rsidRPr="00365FD5">
              <w:rPr>
                <w:b/>
                <w:bCs/>
              </w:rPr>
              <w:t>.</w:t>
            </w:r>
          </w:p>
          <w:p w:rsidR="00343CB6" w:rsidRPr="00177DD8" w:rsidRDefault="00343CB6" w:rsidP="00343CB6">
            <w:pPr>
              <w:pStyle w:val="ListParagraph"/>
              <w:ind w:left="317"/>
              <w:jc w:val="both"/>
            </w:pPr>
          </w:p>
        </w:tc>
        <w:tc>
          <w:tcPr>
            <w:tcW w:w="1202" w:type="dxa"/>
            <w:vAlign w:val="center"/>
          </w:tcPr>
          <w:p w:rsidR="0066743C" w:rsidRPr="00393E3D" w:rsidRDefault="00470D4C" w:rsidP="00D6109B">
            <w:pPr>
              <w:jc w:val="center"/>
            </w:pPr>
            <w:r>
              <w:lastRenderedPageBreak/>
              <w:t>P</w:t>
            </w:r>
            <w:r w:rsidR="00CD6F7B">
              <w:t xml:space="preserve"> – 1</w:t>
            </w:r>
            <w:r w:rsidR="00D6109B">
              <w:t>5</w:t>
            </w:r>
            <w:r w:rsidR="00683CDC">
              <w:t>.</w:t>
            </w:r>
          </w:p>
        </w:tc>
      </w:tr>
      <w:tr w:rsidR="006D1A79" w:rsidRPr="00393E3D" w:rsidTr="008C78CE">
        <w:tc>
          <w:tcPr>
            <w:tcW w:w="817" w:type="dxa"/>
            <w:vAlign w:val="center"/>
          </w:tcPr>
          <w:p w:rsidR="006D1A79" w:rsidRPr="00AC2150" w:rsidRDefault="00764671" w:rsidP="0001669A">
            <w:pPr>
              <w:jc w:val="center"/>
            </w:pPr>
            <w:r w:rsidRPr="00AC2150">
              <w:lastRenderedPageBreak/>
              <w:t>16.</w:t>
            </w:r>
          </w:p>
        </w:tc>
        <w:tc>
          <w:tcPr>
            <w:tcW w:w="7655" w:type="dxa"/>
          </w:tcPr>
          <w:p w:rsidR="006D1A79" w:rsidRPr="00AC2150" w:rsidRDefault="006D1A79" w:rsidP="0066743C">
            <w:pPr>
              <w:jc w:val="both"/>
              <w:rPr>
                <w:rFonts w:ascii="Calibri" w:eastAsia="Calibri" w:hAnsi="Calibri" w:cs="Tahoma"/>
                <w:b/>
                <w:bCs/>
              </w:rPr>
            </w:pPr>
            <w:r w:rsidRPr="00AC2150">
              <w:rPr>
                <w:rFonts w:ascii="Calibri" w:eastAsia="Calibri" w:hAnsi="Calibri" w:cs="Tahoma"/>
                <w:b/>
                <w:bCs/>
              </w:rPr>
              <w:t>Edaran dari Pengurus PPRSC GCM</w:t>
            </w:r>
            <w:r w:rsidR="00E63897" w:rsidRPr="00AC2150">
              <w:rPr>
                <w:rFonts w:ascii="Calibri" w:eastAsia="Calibri" w:hAnsi="Calibri" w:cs="Tahoma"/>
                <w:b/>
                <w:bCs/>
              </w:rPr>
              <w:t xml:space="preserve"> Boneka Pengelola</w:t>
            </w:r>
            <w:r w:rsidRPr="00AC2150">
              <w:rPr>
                <w:rFonts w:ascii="Calibri" w:eastAsia="Calibri" w:hAnsi="Calibri" w:cs="Tahoma"/>
                <w:b/>
                <w:bCs/>
              </w:rPr>
              <w:t xml:space="preserve"> sebagai Tameng Kejahatan Pengelola (PT. Duta Pertiwi) Nomer</w:t>
            </w:r>
            <w:r w:rsidR="00AC2150" w:rsidRPr="00AC2150">
              <w:rPr>
                <w:rFonts w:ascii="Calibri" w:eastAsia="Calibri" w:hAnsi="Calibri" w:cs="Tahoma"/>
                <w:b/>
                <w:bCs/>
              </w:rPr>
              <w:t xml:space="preserve"> 006/PPRSC-GCM/II/2014 </w:t>
            </w:r>
            <w:r w:rsidRPr="00AC2150">
              <w:rPr>
                <w:rFonts w:ascii="Calibri" w:eastAsia="Calibri" w:hAnsi="Calibri" w:cs="Tahoma"/>
                <w:b/>
                <w:bCs/>
              </w:rPr>
              <w:t>Tanggal</w:t>
            </w:r>
            <w:r w:rsidR="00AC2150" w:rsidRPr="00AC2150">
              <w:rPr>
                <w:rFonts w:ascii="Calibri" w:eastAsia="Calibri" w:hAnsi="Calibri" w:cs="Tahoma"/>
                <w:b/>
                <w:bCs/>
              </w:rPr>
              <w:t xml:space="preserve"> 22 Februari 2014 </w:t>
            </w:r>
            <w:r w:rsidRPr="00AC2150">
              <w:rPr>
                <w:rFonts w:ascii="Calibri" w:eastAsia="Calibri" w:hAnsi="Calibri" w:cs="Tahoma"/>
                <w:b/>
                <w:bCs/>
              </w:rPr>
              <w:t>Tentang Penjelasan Alasan Tarif Listrik dinaikkan.</w:t>
            </w:r>
          </w:p>
          <w:p w:rsidR="006D1A79" w:rsidRPr="00AC2150" w:rsidRDefault="006D1A79" w:rsidP="006D1A79">
            <w:pPr>
              <w:jc w:val="both"/>
              <w:rPr>
                <w:rFonts w:ascii="Calibri" w:eastAsia="Calibri" w:hAnsi="Calibri" w:cs="Tahoma"/>
              </w:rPr>
            </w:pPr>
            <w:r w:rsidRPr="00AC2150">
              <w:rPr>
                <w:rFonts w:ascii="Calibri" w:eastAsia="Calibri" w:hAnsi="Calibri" w:cs="Tahoma"/>
              </w:rPr>
              <w:t>Kar</w:t>
            </w:r>
            <w:r w:rsidR="00AC2150" w:rsidRPr="00AC2150">
              <w:rPr>
                <w:rFonts w:ascii="Calibri" w:eastAsia="Calibri" w:hAnsi="Calibri" w:cs="Tahoma"/>
              </w:rPr>
              <w:t xml:space="preserve">ena terus diprotes, akhirnya Pengurus PPRSC GCM Boneka Pengelola </w:t>
            </w:r>
            <w:r w:rsidRPr="00AC2150">
              <w:rPr>
                <w:rFonts w:ascii="Calibri" w:eastAsia="Calibri" w:hAnsi="Calibri" w:cs="Tahoma"/>
              </w:rPr>
              <w:t>memberi penjelasan dengan Edaran. Dengan edaran tersebut menjadi nyata terjadinya persekongkolan antara Pengurus PPRSC GCM Boneka dan Pengelola (PT.Duta Pertiwi) dalam menipu warga tentang Mark UP tarif Listrik.</w:t>
            </w:r>
          </w:p>
          <w:p w:rsidR="006D1A79" w:rsidRPr="00AC2150" w:rsidRDefault="006D1A79" w:rsidP="006D1A79">
            <w:pPr>
              <w:jc w:val="both"/>
              <w:rPr>
                <w:b/>
                <w:bCs/>
              </w:rPr>
            </w:pPr>
            <w:r w:rsidRPr="00AC2150">
              <w:rPr>
                <w:b/>
                <w:bCs/>
              </w:rPr>
              <w:t>Hal yang mendasar: Bahw</w:t>
            </w:r>
            <w:r w:rsidR="00E63897" w:rsidRPr="00AC2150">
              <w:rPr>
                <w:b/>
                <w:bCs/>
              </w:rPr>
              <w:t>a semua dana untuk kebutuhan lis</w:t>
            </w:r>
            <w:r w:rsidRPr="00AC2150">
              <w:rPr>
                <w:b/>
                <w:bCs/>
              </w:rPr>
              <w:t>trik untuk keperluan bersama dan BBM untuk Genset Cadangan sdh masuk dalam IPL. Sementara total lost atau daya yang hilang antara trafo induk ke masing-masing unit sdh tercatat pada meteran listrik ditrafo induk.</w:t>
            </w:r>
          </w:p>
          <w:p w:rsidR="006D1A79" w:rsidRPr="00AC2150" w:rsidRDefault="006D1A79" w:rsidP="006D1A79">
            <w:pPr>
              <w:jc w:val="both"/>
              <w:rPr>
                <w:rFonts w:ascii="Calibri" w:eastAsia="Calibri" w:hAnsi="Calibri" w:cs="Tahoma"/>
              </w:rPr>
            </w:pPr>
          </w:p>
        </w:tc>
        <w:tc>
          <w:tcPr>
            <w:tcW w:w="1202" w:type="dxa"/>
            <w:vAlign w:val="center"/>
          </w:tcPr>
          <w:p w:rsidR="006D1A79" w:rsidRDefault="00470D4C" w:rsidP="00683CDC">
            <w:pPr>
              <w:jc w:val="center"/>
            </w:pPr>
            <w:r>
              <w:t xml:space="preserve">P </w:t>
            </w:r>
            <w:r w:rsidR="00007B94">
              <w:t>-</w:t>
            </w:r>
            <w:r w:rsidR="00D6109B">
              <w:t>16.</w:t>
            </w:r>
          </w:p>
        </w:tc>
      </w:tr>
      <w:tr w:rsidR="0066743C" w:rsidRPr="00393E3D" w:rsidTr="008C78CE">
        <w:tc>
          <w:tcPr>
            <w:tcW w:w="817" w:type="dxa"/>
            <w:vAlign w:val="center"/>
          </w:tcPr>
          <w:p w:rsidR="0066743C" w:rsidRPr="00393E3D" w:rsidRDefault="00995857" w:rsidP="00764671">
            <w:pPr>
              <w:jc w:val="center"/>
            </w:pPr>
            <w:r>
              <w:t>1</w:t>
            </w:r>
            <w:r w:rsidR="00764671">
              <w:t>7</w:t>
            </w:r>
            <w:r w:rsidR="00CD6F7B">
              <w:t>.</w:t>
            </w:r>
          </w:p>
        </w:tc>
        <w:tc>
          <w:tcPr>
            <w:tcW w:w="7655" w:type="dxa"/>
          </w:tcPr>
          <w:p w:rsidR="0066743C" w:rsidRDefault="00007B94" w:rsidP="00007B94">
            <w:pPr>
              <w:jc w:val="both"/>
              <w:rPr>
                <w:rFonts w:cs="Tahoma"/>
                <w:b/>
                <w:bCs/>
              </w:rPr>
            </w:pPr>
            <w:r>
              <w:rPr>
                <w:rFonts w:cs="Tahoma"/>
                <w:b/>
                <w:bCs/>
              </w:rPr>
              <w:t>Risalah Rapat TRI PARTIT yaitu Warga Rusun GCM – Dinas Perumahan DKI – Pengurus PPRSC GCM/PT. Duta Pertiwi.</w:t>
            </w:r>
          </w:p>
          <w:p w:rsidR="00007B94" w:rsidRDefault="00201011" w:rsidP="00007B94">
            <w:pPr>
              <w:jc w:val="both"/>
              <w:rPr>
                <w:rFonts w:cs="Tahoma"/>
              </w:rPr>
            </w:pPr>
            <w:r>
              <w:rPr>
                <w:rFonts w:cs="Tahoma"/>
              </w:rPr>
              <w:t xml:space="preserve">Pada tanggal 20 Juni 2013 </w:t>
            </w:r>
            <w:r w:rsidR="00007B94">
              <w:rPr>
                <w:rFonts w:cs="Tahoma"/>
              </w:rPr>
              <w:t>telah diadakan</w:t>
            </w:r>
            <w:r>
              <w:rPr>
                <w:rFonts w:cs="Tahoma"/>
              </w:rPr>
              <w:t xml:space="preserve"> Rapat TRI PARTIT </w:t>
            </w:r>
            <w:r w:rsidR="00007B94">
              <w:rPr>
                <w:rFonts w:cs="Tahoma"/>
              </w:rPr>
              <w:t>yang isinya antara lain manakala sampai tanggal</w:t>
            </w:r>
            <w:r>
              <w:rPr>
                <w:rFonts w:cs="Tahoma"/>
              </w:rPr>
              <w:t xml:space="preserve"> 31 Agustus 2013 </w:t>
            </w:r>
            <w:r w:rsidR="00007B94">
              <w:rPr>
                <w:rFonts w:cs="Tahoma"/>
              </w:rPr>
              <w:t>tidak diadakan RUTA maka warga berhak mengadakan RULB secara mandiri dan hasilnya mengukat.</w:t>
            </w:r>
          </w:p>
          <w:p w:rsidR="00343CB6" w:rsidRPr="00007B94" w:rsidRDefault="00343CB6" w:rsidP="00007B94">
            <w:pPr>
              <w:jc w:val="both"/>
              <w:rPr>
                <w:rFonts w:cs="Tahoma"/>
              </w:rPr>
            </w:pPr>
          </w:p>
        </w:tc>
        <w:tc>
          <w:tcPr>
            <w:tcW w:w="1202" w:type="dxa"/>
            <w:vAlign w:val="center"/>
          </w:tcPr>
          <w:p w:rsidR="0066743C" w:rsidRPr="00393E3D" w:rsidRDefault="00470D4C" w:rsidP="00D6109B">
            <w:pPr>
              <w:jc w:val="center"/>
            </w:pPr>
            <w:r>
              <w:t xml:space="preserve">P </w:t>
            </w:r>
            <w:r w:rsidR="00CD6F7B">
              <w:t>– 1</w:t>
            </w:r>
            <w:r w:rsidR="00D6109B">
              <w:t>7</w:t>
            </w:r>
            <w:r w:rsidR="00683CDC">
              <w:t>.</w:t>
            </w:r>
          </w:p>
        </w:tc>
      </w:tr>
      <w:tr w:rsidR="00007B94" w:rsidRPr="00393E3D" w:rsidTr="008C78CE">
        <w:tc>
          <w:tcPr>
            <w:tcW w:w="817" w:type="dxa"/>
            <w:vAlign w:val="center"/>
          </w:tcPr>
          <w:p w:rsidR="00007B94" w:rsidRDefault="00764671" w:rsidP="0001669A">
            <w:pPr>
              <w:jc w:val="center"/>
            </w:pPr>
            <w:r>
              <w:t>18.</w:t>
            </w:r>
          </w:p>
        </w:tc>
        <w:tc>
          <w:tcPr>
            <w:tcW w:w="7655" w:type="dxa"/>
          </w:tcPr>
          <w:p w:rsidR="00007B94" w:rsidRPr="000F6A3C" w:rsidRDefault="00007B94" w:rsidP="009E5F12">
            <w:pPr>
              <w:jc w:val="both"/>
              <w:rPr>
                <w:rFonts w:cs="Tahoma"/>
                <w:b/>
                <w:bCs/>
              </w:rPr>
            </w:pPr>
            <w:r w:rsidRPr="000F6A3C">
              <w:rPr>
                <w:rFonts w:cs="Tahoma"/>
                <w:b/>
                <w:bCs/>
              </w:rPr>
              <w:t>AKTA NOTARIS STEPH</w:t>
            </w:r>
            <w:r w:rsidRPr="000F6A3C">
              <w:rPr>
                <w:rFonts w:cs="Tahoma"/>
                <w:b/>
                <w:bCs/>
                <w:lang w:val="en-US"/>
              </w:rPr>
              <w:t>A</w:t>
            </w:r>
            <w:r w:rsidRPr="000F6A3C">
              <w:rPr>
                <w:rFonts w:cs="Tahoma"/>
                <w:b/>
                <w:bCs/>
              </w:rPr>
              <w:t>NY M</w:t>
            </w:r>
            <w:r w:rsidRPr="000F6A3C">
              <w:rPr>
                <w:rFonts w:cs="Tahoma"/>
                <w:b/>
                <w:bCs/>
                <w:lang w:val="en-US"/>
              </w:rPr>
              <w:t>A</w:t>
            </w:r>
            <w:r w:rsidRPr="000F6A3C">
              <w:rPr>
                <w:rFonts w:cs="Tahoma"/>
                <w:b/>
                <w:bCs/>
              </w:rPr>
              <w:t>RI</w:t>
            </w:r>
            <w:r w:rsidRPr="000F6A3C">
              <w:rPr>
                <w:rFonts w:cs="Tahoma"/>
                <w:b/>
                <w:bCs/>
                <w:lang w:val="en-US"/>
              </w:rPr>
              <w:t>A</w:t>
            </w:r>
            <w:r w:rsidRPr="000F6A3C">
              <w:rPr>
                <w:rFonts w:cs="Tahoma"/>
                <w:b/>
                <w:bCs/>
              </w:rPr>
              <w:t xml:space="preserve"> LILI</w:t>
            </w:r>
            <w:r w:rsidRPr="000F6A3C">
              <w:rPr>
                <w:rFonts w:cs="Tahoma"/>
                <w:b/>
                <w:bCs/>
                <w:lang w:val="en-US"/>
              </w:rPr>
              <w:t>A</w:t>
            </w:r>
            <w:r>
              <w:rPr>
                <w:rFonts w:cs="Tahoma"/>
                <w:b/>
                <w:bCs/>
              </w:rPr>
              <w:t>NTI, NOMER: 60, 61, 62 dan 63</w:t>
            </w:r>
            <w:r w:rsidRPr="000F6A3C">
              <w:rPr>
                <w:rFonts w:cs="Tahoma"/>
                <w:b/>
                <w:bCs/>
              </w:rPr>
              <w:t xml:space="preserve"> Tahun 2013.</w:t>
            </w:r>
          </w:p>
          <w:p w:rsidR="00007B94" w:rsidRDefault="00007B94" w:rsidP="009E5F12">
            <w:pPr>
              <w:jc w:val="both"/>
            </w:pPr>
            <w:r>
              <w:t>Ternyata sampai tanggal</w:t>
            </w:r>
            <w:r w:rsidR="00201011">
              <w:t xml:space="preserve"> 31 Agustus 2013 </w:t>
            </w:r>
            <w:r>
              <w:t>Pengurus PPRSC GCM tidak melaksanakan RUTA sebagaimana kesepakatan Tri Partit. Maka pada tanggal 20 September 2013 warga mengadakan RULB.</w:t>
            </w:r>
          </w:p>
          <w:p w:rsidR="00007B94" w:rsidRDefault="00007B94" w:rsidP="00343CB6">
            <w:pPr>
              <w:jc w:val="both"/>
            </w:pPr>
            <w:r>
              <w:t>Hasil RULB antara lain memberhentikan pengurus PPRSC GCM yang lama</w:t>
            </w:r>
            <w:r w:rsidR="00343CB6">
              <w:t xml:space="preserve"> Pimpinan Agus Iskandar</w:t>
            </w:r>
            <w:r>
              <w:t xml:space="preserve">, dan memilih dan mengangkat Kepengurusan PPRSC GCM yang baru dipimpin oleh </w:t>
            </w:r>
            <w:r w:rsidR="00343CB6">
              <w:t>Tonny Soenanto.</w:t>
            </w:r>
          </w:p>
          <w:p w:rsidR="00343CB6" w:rsidRPr="00393E3D" w:rsidRDefault="00343CB6" w:rsidP="008214D5">
            <w:pPr>
              <w:jc w:val="both"/>
              <w:rPr>
                <w:rFonts w:ascii="Calibri" w:eastAsia="Calibri" w:hAnsi="Calibri" w:cs="Tahoma"/>
                <w:b/>
                <w:bCs/>
              </w:rPr>
            </w:pPr>
          </w:p>
        </w:tc>
        <w:tc>
          <w:tcPr>
            <w:tcW w:w="1202" w:type="dxa"/>
            <w:vAlign w:val="center"/>
          </w:tcPr>
          <w:p w:rsidR="00007B94" w:rsidRDefault="00470D4C" w:rsidP="00C30C07">
            <w:pPr>
              <w:jc w:val="center"/>
            </w:pPr>
            <w:r>
              <w:t xml:space="preserve">P </w:t>
            </w:r>
            <w:r w:rsidR="00D6109B">
              <w:t>-18.</w:t>
            </w:r>
          </w:p>
        </w:tc>
      </w:tr>
      <w:tr w:rsidR="008214D5" w:rsidRPr="00393E3D" w:rsidTr="008C78CE">
        <w:tc>
          <w:tcPr>
            <w:tcW w:w="817" w:type="dxa"/>
            <w:vAlign w:val="center"/>
          </w:tcPr>
          <w:p w:rsidR="008214D5" w:rsidRDefault="00764671" w:rsidP="0001669A">
            <w:pPr>
              <w:jc w:val="center"/>
            </w:pPr>
            <w:r>
              <w:t>19.</w:t>
            </w:r>
          </w:p>
        </w:tc>
        <w:tc>
          <w:tcPr>
            <w:tcW w:w="7655" w:type="dxa"/>
          </w:tcPr>
          <w:p w:rsidR="008214D5" w:rsidRPr="00393E3D" w:rsidRDefault="008214D5" w:rsidP="008214D5">
            <w:pPr>
              <w:jc w:val="both"/>
              <w:rPr>
                <w:b/>
                <w:bCs/>
              </w:rPr>
            </w:pPr>
            <w:r w:rsidRPr="00393E3D">
              <w:rPr>
                <w:b/>
                <w:bCs/>
              </w:rPr>
              <w:t>PUTUSAN PENGADILAN PN JAKARTA PUSAT PERKARA PERDATA Nomer: 510/Pdt.G/2013/PN.JKT.PST. Tahun 2013 yang telah diputus N.O.</w:t>
            </w:r>
          </w:p>
          <w:p w:rsidR="008214D5" w:rsidRDefault="008214D5" w:rsidP="008214D5">
            <w:pPr>
              <w:jc w:val="both"/>
            </w:pPr>
            <w:r>
              <w:t>Pengurus PPRSC GCM yang lama menggugat keabsahan Akta Notaris Hasil RULB.</w:t>
            </w:r>
          </w:p>
          <w:p w:rsidR="008214D5" w:rsidRDefault="008214D5" w:rsidP="008214D5">
            <w:pPr>
              <w:jc w:val="both"/>
            </w:pPr>
            <w:r>
              <w:t>Namun oleh Pengadilan PN Jakarta Pusat diputus NO.</w:t>
            </w:r>
          </w:p>
          <w:p w:rsidR="00343CB6" w:rsidRPr="000F6A3C" w:rsidRDefault="00343CB6" w:rsidP="008214D5">
            <w:pPr>
              <w:jc w:val="both"/>
              <w:rPr>
                <w:rFonts w:cs="Tahoma"/>
                <w:b/>
                <w:bCs/>
              </w:rPr>
            </w:pPr>
          </w:p>
        </w:tc>
        <w:tc>
          <w:tcPr>
            <w:tcW w:w="1202" w:type="dxa"/>
            <w:vAlign w:val="center"/>
          </w:tcPr>
          <w:p w:rsidR="008214D5" w:rsidRDefault="00470D4C" w:rsidP="00C30C07">
            <w:pPr>
              <w:jc w:val="center"/>
            </w:pPr>
            <w:r>
              <w:t xml:space="preserve">P </w:t>
            </w:r>
            <w:r w:rsidR="00D6109B">
              <w:t>-19.</w:t>
            </w:r>
          </w:p>
        </w:tc>
      </w:tr>
      <w:tr w:rsidR="008214D5" w:rsidRPr="00393E3D" w:rsidTr="008C78CE">
        <w:tc>
          <w:tcPr>
            <w:tcW w:w="817" w:type="dxa"/>
            <w:vAlign w:val="center"/>
          </w:tcPr>
          <w:p w:rsidR="008214D5" w:rsidRDefault="00764671" w:rsidP="0001669A">
            <w:pPr>
              <w:jc w:val="center"/>
            </w:pPr>
            <w:r>
              <w:t>20.</w:t>
            </w:r>
          </w:p>
        </w:tc>
        <w:tc>
          <w:tcPr>
            <w:tcW w:w="7655" w:type="dxa"/>
          </w:tcPr>
          <w:p w:rsidR="008214D5" w:rsidRDefault="008214D5" w:rsidP="008214D5">
            <w:pPr>
              <w:jc w:val="both"/>
              <w:rPr>
                <w:rFonts w:ascii="Calibri" w:eastAsia="Calibri" w:hAnsi="Calibri" w:cs="Tahoma"/>
                <w:b/>
                <w:bCs/>
              </w:rPr>
            </w:pPr>
            <w:r>
              <w:rPr>
                <w:rFonts w:ascii="Calibri" w:eastAsia="Calibri" w:hAnsi="Calibri" w:cs="Tahoma"/>
                <w:b/>
                <w:bCs/>
              </w:rPr>
              <w:t xml:space="preserve">Putusan Pengadilan Perkara </w:t>
            </w:r>
            <w:r w:rsidRPr="00413DE5">
              <w:rPr>
                <w:rFonts w:eastAsia="Calibri" w:cstheme="minorHAnsi"/>
                <w:b/>
                <w:bCs/>
              </w:rPr>
              <w:t xml:space="preserve">Nomer: </w:t>
            </w:r>
            <w:r w:rsidRPr="00413DE5">
              <w:rPr>
                <w:rFonts w:eastAsia="Calibri" w:cstheme="minorHAnsi"/>
                <w:b/>
              </w:rPr>
              <w:t>49/Pdt.G/2015/PN.Jkt.Pst</w:t>
            </w:r>
          </w:p>
          <w:p w:rsidR="008214D5" w:rsidRDefault="008214D5" w:rsidP="008214D5">
            <w:pPr>
              <w:jc w:val="both"/>
              <w:rPr>
                <w:rFonts w:ascii="Calibri" w:eastAsia="Calibri" w:hAnsi="Calibri" w:cs="Tahoma"/>
              </w:rPr>
            </w:pPr>
            <w:r w:rsidRPr="00413DE5">
              <w:rPr>
                <w:rFonts w:ascii="Calibri" w:eastAsia="Calibri" w:hAnsi="Calibri" w:cs="Tahoma"/>
                <w:bCs/>
              </w:rPr>
              <w:t>E</w:t>
            </w:r>
            <w:r w:rsidRPr="00413DE5">
              <w:rPr>
                <w:rFonts w:ascii="Calibri" w:eastAsia="Calibri" w:hAnsi="Calibri" w:cs="Tahoma"/>
              </w:rPr>
              <w:t>x.</w:t>
            </w:r>
            <w:r>
              <w:rPr>
                <w:rFonts w:ascii="Calibri" w:eastAsia="Calibri" w:hAnsi="Calibri" w:cs="Tahoma"/>
              </w:rPr>
              <w:t xml:space="preserve"> Pengurus PPRSC GCM Pimpinan Agus Iskandar yang diberhentikan dalam RULB kembali mengajukan Gugatan baru. Namun demikian oleh Pengadilan PN. Jakarta Pusat kembali lagi diputus “GUGATAN TIDAK DITERIMA”. </w:t>
            </w:r>
          </w:p>
          <w:p w:rsidR="008214D5" w:rsidRPr="008214D5" w:rsidRDefault="008214D5" w:rsidP="008214D5">
            <w:pPr>
              <w:jc w:val="both"/>
              <w:rPr>
                <w:b/>
                <w:bCs/>
              </w:rPr>
            </w:pPr>
          </w:p>
        </w:tc>
        <w:tc>
          <w:tcPr>
            <w:tcW w:w="1202" w:type="dxa"/>
            <w:vAlign w:val="center"/>
          </w:tcPr>
          <w:p w:rsidR="008214D5" w:rsidRDefault="00470D4C" w:rsidP="00C30C07">
            <w:pPr>
              <w:jc w:val="center"/>
            </w:pPr>
            <w:r>
              <w:t xml:space="preserve">P </w:t>
            </w:r>
            <w:r w:rsidR="00D6109B">
              <w:t>-20.</w:t>
            </w:r>
          </w:p>
        </w:tc>
      </w:tr>
      <w:tr w:rsidR="009E5F12" w:rsidRPr="00393E3D" w:rsidTr="008C78CE">
        <w:tc>
          <w:tcPr>
            <w:tcW w:w="817" w:type="dxa"/>
            <w:vAlign w:val="center"/>
          </w:tcPr>
          <w:p w:rsidR="009E5F12" w:rsidRDefault="00764671" w:rsidP="0001669A">
            <w:pPr>
              <w:jc w:val="center"/>
            </w:pPr>
            <w:r>
              <w:t>21.</w:t>
            </w:r>
          </w:p>
        </w:tc>
        <w:tc>
          <w:tcPr>
            <w:tcW w:w="7655" w:type="dxa"/>
          </w:tcPr>
          <w:p w:rsidR="009E5F12" w:rsidRDefault="009E5F12" w:rsidP="009E5F12">
            <w:pPr>
              <w:jc w:val="both"/>
              <w:rPr>
                <w:b/>
                <w:bCs/>
              </w:rPr>
            </w:pPr>
            <w:r>
              <w:rPr>
                <w:b/>
                <w:bCs/>
              </w:rPr>
              <w:t xml:space="preserve">Akta Notaris P. Sutrisno A. Tampubolon Nomer </w:t>
            </w:r>
            <w:r w:rsidR="00201011">
              <w:rPr>
                <w:b/>
                <w:bCs/>
              </w:rPr>
              <w:t xml:space="preserve">01/2012  dan Nomer </w:t>
            </w:r>
            <w:r>
              <w:rPr>
                <w:b/>
                <w:bCs/>
              </w:rPr>
              <w:t>14/2013.</w:t>
            </w:r>
          </w:p>
          <w:p w:rsidR="009E5F12" w:rsidRDefault="009E5F12" w:rsidP="009E5F12">
            <w:pPr>
              <w:jc w:val="both"/>
            </w:pPr>
            <w:r w:rsidRPr="00644FE2">
              <w:t>Yang m</w:t>
            </w:r>
            <w:r>
              <w:t>enetapkan bahwa masa bhakti Kepengurusan PPRSC GCM Pi</w:t>
            </w:r>
            <w:r w:rsidR="00201011">
              <w:t>m</w:t>
            </w:r>
            <w:r>
              <w:t>pinan Agus Iskandar hanya sampai tanggal 5 Feberuari 2015.</w:t>
            </w:r>
          </w:p>
          <w:p w:rsidR="009E5F12" w:rsidRDefault="009E5F12" w:rsidP="00B5687E">
            <w:pPr>
              <w:jc w:val="both"/>
              <w:rPr>
                <w:rFonts w:ascii="Calibri" w:eastAsia="Calibri" w:hAnsi="Calibri" w:cs="Tahoma"/>
                <w:b/>
                <w:bCs/>
              </w:rPr>
            </w:pPr>
            <w:r>
              <w:rPr>
                <w:rFonts w:ascii="Calibri" w:eastAsia="Calibri" w:hAnsi="Calibri" w:cs="Tahoma"/>
                <w:b/>
                <w:bCs/>
              </w:rPr>
              <w:t xml:space="preserve">Karena </w:t>
            </w:r>
            <w:r w:rsidRPr="008214D5">
              <w:rPr>
                <w:rFonts w:ascii="Calibri" w:eastAsia="Calibri" w:hAnsi="Calibri" w:cs="Tahoma"/>
                <w:b/>
                <w:bCs/>
              </w:rPr>
              <w:t xml:space="preserve">masa bhakti kepengurusan Pimpinan AGUS ISKANDAR berakhir pada 5 Pebruari 2015, </w:t>
            </w:r>
            <w:r>
              <w:rPr>
                <w:rFonts w:ascii="Calibri" w:eastAsia="Calibri" w:hAnsi="Calibri" w:cs="Tahoma"/>
                <w:b/>
                <w:bCs/>
              </w:rPr>
              <w:t xml:space="preserve">dan </w:t>
            </w:r>
            <w:r w:rsidR="00B5687E">
              <w:rPr>
                <w:rFonts w:ascii="Calibri" w:eastAsia="Calibri" w:hAnsi="Calibri" w:cs="Tahoma"/>
                <w:b/>
                <w:bCs/>
              </w:rPr>
              <w:t xml:space="preserve">PN. Jakarta Pusat telah menjatuhkan Putusan Pengadilan dengan 2 kali NO, </w:t>
            </w:r>
            <w:r w:rsidRPr="008214D5">
              <w:rPr>
                <w:rFonts w:ascii="Calibri" w:eastAsia="Calibri" w:hAnsi="Calibri" w:cs="Tahoma"/>
                <w:b/>
                <w:bCs/>
              </w:rPr>
              <w:t>maka</w:t>
            </w:r>
            <w:r w:rsidR="00B5687E">
              <w:rPr>
                <w:rFonts w:ascii="Calibri" w:eastAsia="Calibri" w:hAnsi="Calibri" w:cs="Tahoma"/>
                <w:b/>
                <w:bCs/>
              </w:rPr>
              <w:t xml:space="preserve"> sejak</w:t>
            </w:r>
            <w:r w:rsidRPr="008214D5">
              <w:rPr>
                <w:rFonts w:ascii="Calibri" w:eastAsia="Calibri" w:hAnsi="Calibri" w:cs="Tahoma"/>
                <w:b/>
                <w:bCs/>
              </w:rPr>
              <w:t xml:space="preserve"> </w:t>
            </w:r>
            <w:r w:rsidR="00B5687E">
              <w:rPr>
                <w:rFonts w:ascii="Calibri" w:eastAsia="Calibri" w:hAnsi="Calibri" w:cs="Tahoma"/>
                <w:b/>
                <w:bCs/>
              </w:rPr>
              <w:t xml:space="preserve">5 Pebruari 2015 di Rusun GCM hanya ada 1 kepengurusan PPRSC GCM yaitu Pimpinan Tonny Soenanto dan </w:t>
            </w:r>
            <w:r w:rsidRPr="008214D5">
              <w:rPr>
                <w:rFonts w:ascii="Calibri" w:eastAsia="Calibri" w:hAnsi="Calibri" w:cs="Tahoma"/>
                <w:b/>
                <w:bCs/>
              </w:rPr>
              <w:t xml:space="preserve">keberadaan Pengurus PPRSC GCM Hasil RULB </w:t>
            </w:r>
            <w:r w:rsidR="00B5687E">
              <w:rPr>
                <w:rFonts w:ascii="Calibri" w:eastAsia="Calibri" w:hAnsi="Calibri" w:cs="Tahoma"/>
                <w:b/>
                <w:bCs/>
              </w:rPr>
              <w:t xml:space="preserve">tersebut </w:t>
            </w:r>
            <w:r w:rsidRPr="008214D5">
              <w:rPr>
                <w:rFonts w:ascii="Calibri" w:eastAsia="Calibri" w:hAnsi="Calibri" w:cs="Tahoma"/>
                <w:b/>
                <w:bCs/>
              </w:rPr>
              <w:t>menjadi OBSOLUT SAH secara hukum.</w:t>
            </w:r>
          </w:p>
          <w:p w:rsidR="00343CB6" w:rsidRDefault="00343CB6" w:rsidP="00B5687E">
            <w:pPr>
              <w:jc w:val="both"/>
              <w:rPr>
                <w:rFonts w:ascii="Calibri" w:eastAsia="Calibri" w:hAnsi="Calibri" w:cs="Tahoma"/>
                <w:b/>
                <w:bCs/>
              </w:rPr>
            </w:pPr>
          </w:p>
        </w:tc>
        <w:tc>
          <w:tcPr>
            <w:tcW w:w="1202" w:type="dxa"/>
            <w:vAlign w:val="center"/>
          </w:tcPr>
          <w:p w:rsidR="009E5F12" w:rsidRDefault="00470D4C" w:rsidP="00C30C07">
            <w:pPr>
              <w:jc w:val="center"/>
            </w:pPr>
            <w:r>
              <w:t xml:space="preserve">P </w:t>
            </w:r>
            <w:r w:rsidR="00D6109B">
              <w:t>-21.</w:t>
            </w:r>
          </w:p>
        </w:tc>
      </w:tr>
      <w:tr w:rsidR="00007B94" w:rsidRPr="00393E3D" w:rsidTr="008C78CE">
        <w:tc>
          <w:tcPr>
            <w:tcW w:w="817" w:type="dxa"/>
            <w:vAlign w:val="center"/>
          </w:tcPr>
          <w:p w:rsidR="00007B94" w:rsidRPr="00810380" w:rsidRDefault="00007B94" w:rsidP="00393E3D"/>
          <w:p w:rsidR="00007B94" w:rsidRPr="00007B94" w:rsidRDefault="00007B94" w:rsidP="00393E3D"/>
          <w:p w:rsidR="00007B94" w:rsidRPr="00393E3D" w:rsidRDefault="00764671" w:rsidP="005C7262">
            <w:pPr>
              <w:jc w:val="center"/>
            </w:pPr>
            <w:r>
              <w:t>22.</w:t>
            </w:r>
          </w:p>
          <w:p w:rsidR="00007B94" w:rsidRPr="00393E3D" w:rsidRDefault="00007B94" w:rsidP="005C7262">
            <w:pPr>
              <w:jc w:val="center"/>
            </w:pPr>
          </w:p>
          <w:p w:rsidR="00007B94" w:rsidRPr="00393E3D" w:rsidRDefault="00007B94" w:rsidP="005C7262">
            <w:pPr>
              <w:jc w:val="center"/>
            </w:pPr>
          </w:p>
          <w:p w:rsidR="00007B94" w:rsidRDefault="00007B94" w:rsidP="008D6F6E">
            <w:pPr>
              <w:rPr>
                <w:lang w:val="en-US"/>
              </w:rPr>
            </w:pPr>
          </w:p>
          <w:p w:rsidR="00007B94" w:rsidRDefault="00007B94" w:rsidP="008D6F6E">
            <w:pPr>
              <w:rPr>
                <w:lang w:val="en-US"/>
              </w:rPr>
            </w:pPr>
          </w:p>
          <w:p w:rsidR="00007B94" w:rsidRPr="008D6F6E" w:rsidRDefault="00007B94" w:rsidP="008D6F6E">
            <w:pPr>
              <w:rPr>
                <w:lang w:val="en-US"/>
              </w:rPr>
            </w:pPr>
          </w:p>
          <w:p w:rsidR="00007B94" w:rsidRPr="00393E3D" w:rsidRDefault="00764671" w:rsidP="0001669A">
            <w:pPr>
              <w:jc w:val="center"/>
            </w:pPr>
            <w:r>
              <w:t>23.</w:t>
            </w:r>
          </w:p>
          <w:p w:rsidR="00007B94" w:rsidRPr="00393E3D" w:rsidRDefault="00007B94" w:rsidP="0001669A">
            <w:pPr>
              <w:jc w:val="center"/>
            </w:pPr>
          </w:p>
          <w:p w:rsidR="00007B94" w:rsidRPr="00393E3D" w:rsidRDefault="00007B94" w:rsidP="0001669A">
            <w:pPr>
              <w:jc w:val="center"/>
            </w:pPr>
          </w:p>
          <w:p w:rsidR="00007B94" w:rsidRPr="008D6F6E" w:rsidRDefault="00007B94" w:rsidP="00393E3D">
            <w:pPr>
              <w:rPr>
                <w:lang w:val="en-US"/>
              </w:rPr>
            </w:pPr>
          </w:p>
          <w:p w:rsidR="00007B94" w:rsidRPr="00393E3D" w:rsidRDefault="00764671" w:rsidP="00810380">
            <w:pPr>
              <w:jc w:val="center"/>
            </w:pPr>
            <w:r>
              <w:t>24.</w:t>
            </w:r>
          </w:p>
        </w:tc>
        <w:tc>
          <w:tcPr>
            <w:tcW w:w="7655" w:type="dxa"/>
          </w:tcPr>
          <w:p w:rsidR="00007B94" w:rsidRDefault="00007B94" w:rsidP="0066743C">
            <w:pPr>
              <w:jc w:val="both"/>
              <w:rPr>
                <w:b/>
                <w:bCs/>
              </w:rPr>
            </w:pPr>
            <w:r w:rsidRPr="00393E3D">
              <w:rPr>
                <w:b/>
                <w:bCs/>
              </w:rPr>
              <w:lastRenderedPageBreak/>
              <w:t>SURAT-SUR</w:t>
            </w:r>
            <w:r>
              <w:rPr>
                <w:b/>
                <w:bCs/>
              </w:rPr>
              <w:t>AT YANG TERKAIT DENGAN PENYALAH</w:t>
            </w:r>
            <w:r w:rsidRPr="00393E3D">
              <w:rPr>
                <w:b/>
                <w:bCs/>
              </w:rPr>
              <w:t xml:space="preserve">GUNAAN KEWENANGAN KADIS </w:t>
            </w:r>
            <w:r>
              <w:rPr>
                <w:b/>
                <w:bCs/>
              </w:rPr>
              <w:t>PERUM</w:t>
            </w:r>
            <w:r w:rsidRPr="00393E3D">
              <w:rPr>
                <w:b/>
                <w:bCs/>
              </w:rPr>
              <w:t>AHAN DAN GEDUNG DKI.</w:t>
            </w:r>
          </w:p>
          <w:p w:rsidR="00007B94" w:rsidRPr="00393E3D" w:rsidRDefault="00007B94" w:rsidP="00413DE5">
            <w:pPr>
              <w:pStyle w:val="ListParagraph"/>
              <w:numPr>
                <w:ilvl w:val="0"/>
                <w:numId w:val="11"/>
              </w:numPr>
              <w:ind w:left="317" w:hanging="425"/>
              <w:jc w:val="both"/>
            </w:pPr>
            <w:r w:rsidRPr="00413DE5">
              <w:rPr>
                <w:b/>
                <w:bCs/>
              </w:rPr>
              <w:t>Surat Kadis Perumahan DKI Nomor: 492/</w:t>
            </w:r>
            <w:r w:rsidRPr="00413DE5">
              <w:rPr>
                <w:b/>
                <w:bCs/>
                <w:lang w:val="en-US"/>
              </w:rPr>
              <w:t>-1.796.55</w:t>
            </w:r>
            <w:r w:rsidRPr="00413DE5">
              <w:rPr>
                <w:b/>
                <w:bCs/>
              </w:rPr>
              <w:t xml:space="preserve"> Tanggal 11 Februari</w:t>
            </w:r>
            <w:r w:rsidRPr="00413DE5">
              <w:rPr>
                <w:b/>
                <w:bCs/>
                <w:lang w:val="en-US"/>
              </w:rPr>
              <w:t xml:space="preserve"> 2015</w:t>
            </w:r>
            <w:r w:rsidRPr="00413DE5">
              <w:rPr>
                <w:b/>
                <w:bCs/>
              </w:rPr>
              <w:t xml:space="preserve">, </w:t>
            </w:r>
            <w:r w:rsidRPr="00413DE5">
              <w:rPr>
                <w:b/>
                <w:bCs/>
              </w:rPr>
              <w:lastRenderedPageBreak/>
              <w:t xml:space="preserve">Perihal : Pemberitahuan, </w:t>
            </w:r>
          </w:p>
          <w:p w:rsidR="00007B94" w:rsidRPr="00393E3D" w:rsidRDefault="00007B94" w:rsidP="003A6416">
            <w:pPr>
              <w:pStyle w:val="ListParagraph"/>
              <w:ind w:left="317"/>
              <w:jc w:val="both"/>
            </w:pPr>
            <w:r w:rsidRPr="00393E3D">
              <w:t>Tapi isinya menunjuk PT. Duta Pertiwi Tbk sebagai Pengelola Rusun GCM. Dan Membuat aturan baru warga membayar IPL nya ke Rekening PT. Duta Pertiwi Tbk. Materi ini jelas melanggar ketentuan UU Rusun, maka Kadis Perumahan DKI diingatkan oleh Komisi Ombudsman RI, dan juga oleh Menteri PU dan Perumahan Rakyat RI, sebagaimana tertuang dalam butir 2 dan 3 dibawah.</w:t>
            </w:r>
          </w:p>
          <w:p w:rsidR="00007B94" w:rsidRPr="00393E3D" w:rsidRDefault="00007B94" w:rsidP="00413DE5">
            <w:pPr>
              <w:pStyle w:val="ListParagraph"/>
              <w:numPr>
                <w:ilvl w:val="0"/>
                <w:numId w:val="11"/>
              </w:numPr>
              <w:ind w:left="317" w:hanging="425"/>
              <w:jc w:val="both"/>
            </w:pPr>
            <w:r w:rsidRPr="00413DE5">
              <w:rPr>
                <w:b/>
                <w:bCs/>
              </w:rPr>
              <w:t>Surat Komisi Ombudsman RI Nomor: 027</w:t>
            </w:r>
            <w:r w:rsidRPr="00413DE5">
              <w:rPr>
                <w:b/>
                <w:bCs/>
                <w:lang w:val="en-US"/>
              </w:rPr>
              <w:t>4</w:t>
            </w:r>
            <w:r w:rsidRPr="00413DE5">
              <w:rPr>
                <w:b/>
                <w:bCs/>
              </w:rPr>
              <w:t>/SRT/0211.2015/BS.19/ Tim.V/III/2015 Tanggal 30 Maret 2015</w:t>
            </w:r>
            <w:r w:rsidRPr="00393E3D">
              <w:t>,</w:t>
            </w:r>
          </w:p>
          <w:p w:rsidR="00007B94" w:rsidRPr="00393E3D" w:rsidRDefault="00007B94" w:rsidP="00413DE5">
            <w:pPr>
              <w:pStyle w:val="ListParagraph"/>
              <w:ind w:left="317" w:hanging="425"/>
              <w:jc w:val="both"/>
            </w:pPr>
            <w:r>
              <w:t xml:space="preserve">         </w:t>
            </w:r>
            <w:r w:rsidRPr="00393E3D">
              <w:t>Yang berisi arahan untuk Kadis Perumahan DKI segera merevisi surat Kadis Perumahan DKI No. 492/-1.796.55.</w:t>
            </w:r>
          </w:p>
          <w:p w:rsidR="00007B94" w:rsidRPr="00393E3D" w:rsidRDefault="00007B94" w:rsidP="00413DE5">
            <w:pPr>
              <w:pStyle w:val="ListParagraph"/>
              <w:numPr>
                <w:ilvl w:val="0"/>
                <w:numId w:val="11"/>
              </w:numPr>
              <w:ind w:left="317" w:hanging="425"/>
              <w:jc w:val="both"/>
            </w:pPr>
            <w:r w:rsidRPr="00393E3D">
              <w:rPr>
                <w:b/>
                <w:bCs/>
              </w:rPr>
              <w:t>Surat Menteri PU PR RI kepada GUB DKI dengan Nomer: HK 02.01- Mn/438. Tanggal 3 Juni 2015</w:t>
            </w:r>
            <w:r w:rsidRPr="00393E3D">
              <w:t>.</w:t>
            </w:r>
          </w:p>
          <w:p w:rsidR="00007B94" w:rsidRDefault="00007B94" w:rsidP="00413DE5">
            <w:pPr>
              <w:pStyle w:val="ListParagraph"/>
              <w:ind w:left="317" w:hanging="425"/>
              <w:jc w:val="both"/>
            </w:pPr>
            <w:r>
              <w:t xml:space="preserve">         </w:t>
            </w:r>
            <w:r w:rsidRPr="00393E3D">
              <w:t>Yang intinya meminta agar GUB DKI memerintahkan Kadis Perumahan DKI segera merevisi surat yang dimaksudkan diatas.</w:t>
            </w:r>
          </w:p>
          <w:p w:rsidR="00B5687E" w:rsidRDefault="00B5687E" w:rsidP="00B5687E">
            <w:pPr>
              <w:pStyle w:val="ListParagraph"/>
              <w:ind w:left="-108"/>
              <w:jc w:val="both"/>
              <w:rPr>
                <w:b/>
                <w:bCs/>
              </w:rPr>
            </w:pPr>
            <w:r w:rsidRPr="00B5687E">
              <w:rPr>
                <w:b/>
                <w:bCs/>
              </w:rPr>
              <w:t>Bukti dampak dari SP 3. Bila saja LP tersebut diproses sebagaimana mestinya maka, mustahil Kadis Perumahan DKI bersedia dijadikan Tameng Kejahatan yang baru, setelah Tameng lama (Pengurus PPRSC GCM) mulai goyah.</w:t>
            </w:r>
          </w:p>
          <w:p w:rsidR="009A704E" w:rsidRPr="00B5687E" w:rsidRDefault="009A704E" w:rsidP="00B5687E">
            <w:pPr>
              <w:pStyle w:val="ListParagraph"/>
              <w:ind w:left="-108"/>
              <w:jc w:val="both"/>
              <w:rPr>
                <w:b/>
                <w:bCs/>
              </w:rPr>
            </w:pPr>
          </w:p>
        </w:tc>
        <w:tc>
          <w:tcPr>
            <w:tcW w:w="1202" w:type="dxa"/>
            <w:vAlign w:val="center"/>
          </w:tcPr>
          <w:p w:rsidR="00007B94" w:rsidRPr="00B5687E" w:rsidRDefault="00007B94" w:rsidP="00393E3D"/>
          <w:p w:rsidR="00007B94" w:rsidRPr="00810380" w:rsidRDefault="00007B94" w:rsidP="00393E3D"/>
          <w:p w:rsidR="00007B94" w:rsidRPr="00393E3D" w:rsidRDefault="00470D4C" w:rsidP="00C30C07">
            <w:pPr>
              <w:jc w:val="center"/>
            </w:pPr>
            <w:r>
              <w:t xml:space="preserve">P </w:t>
            </w:r>
            <w:r w:rsidR="00D6109B">
              <w:t>-22</w:t>
            </w:r>
            <w:r w:rsidR="00007B94">
              <w:t>.</w:t>
            </w:r>
          </w:p>
          <w:p w:rsidR="00007B94" w:rsidRPr="00393E3D" w:rsidRDefault="00007B94" w:rsidP="00C30C07">
            <w:pPr>
              <w:jc w:val="center"/>
            </w:pPr>
          </w:p>
          <w:p w:rsidR="00007B94" w:rsidRPr="00393E3D" w:rsidRDefault="00007B94" w:rsidP="00C30C07">
            <w:pPr>
              <w:jc w:val="center"/>
            </w:pPr>
          </w:p>
          <w:p w:rsidR="00007B94" w:rsidRPr="008D6F6E" w:rsidRDefault="00007B94" w:rsidP="008D6F6E">
            <w:pPr>
              <w:rPr>
                <w:lang w:val="en-US"/>
              </w:rPr>
            </w:pPr>
          </w:p>
          <w:p w:rsidR="00007B94" w:rsidRDefault="00007B94" w:rsidP="00C30C07">
            <w:pPr>
              <w:jc w:val="center"/>
              <w:rPr>
                <w:lang w:val="en-US"/>
              </w:rPr>
            </w:pPr>
          </w:p>
          <w:p w:rsidR="00007B94" w:rsidRPr="008D6F6E" w:rsidRDefault="00007B94" w:rsidP="00C30C07">
            <w:pPr>
              <w:jc w:val="center"/>
              <w:rPr>
                <w:lang w:val="en-US"/>
              </w:rPr>
            </w:pPr>
          </w:p>
          <w:p w:rsidR="00007B94" w:rsidRPr="00393E3D" w:rsidRDefault="00470D4C" w:rsidP="00C30C07">
            <w:pPr>
              <w:jc w:val="center"/>
            </w:pPr>
            <w:r>
              <w:t xml:space="preserve">P </w:t>
            </w:r>
            <w:r w:rsidR="00D6109B">
              <w:t>-23</w:t>
            </w:r>
            <w:r w:rsidR="00007B94">
              <w:t>.</w:t>
            </w:r>
          </w:p>
          <w:p w:rsidR="00007B94" w:rsidRPr="00393E3D" w:rsidRDefault="00007B94" w:rsidP="00C30C07">
            <w:pPr>
              <w:jc w:val="center"/>
            </w:pPr>
          </w:p>
          <w:p w:rsidR="00007B94" w:rsidRPr="00393E3D" w:rsidRDefault="00007B94" w:rsidP="002E0B6B">
            <w:pPr>
              <w:jc w:val="center"/>
            </w:pPr>
          </w:p>
          <w:p w:rsidR="00007B94" w:rsidRPr="008D6F6E" w:rsidRDefault="00007B94" w:rsidP="008D6F6E">
            <w:pPr>
              <w:rPr>
                <w:lang w:val="en-US"/>
              </w:rPr>
            </w:pPr>
          </w:p>
          <w:p w:rsidR="00007B94" w:rsidRPr="00393E3D" w:rsidRDefault="00470D4C" w:rsidP="00D6109B">
            <w:pPr>
              <w:jc w:val="center"/>
            </w:pPr>
            <w:r>
              <w:t xml:space="preserve">P </w:t>
            </w:r>
            <w:r w:rsidR="00D6109B">
              <w:t>-24</w:t>
            </w:r>
            <w:r w:rsidR="00007B94">
              <w:t>.</w:t>
            </w:r>
          </w:p>
        </w:tc>
      </w:tr>
      <w:tr w:rsidR="00BD3914" w:rsidRPr="00393E3D" w:rsidTr="008C78CE">
        <w:tc>
          <w:tcPr>
            <w:tcW w:w="817" w:type="dxa"/>
            <w:vAlign w:val="center"/>
          </w:tcPr>
          <w:p w:rsidR="00BD3914" w:rsidRPr="00810380" w:rsidRDefault="00764671" w:rsidP="00764671">
            <w:pPr>
              <w:jc w:val="center"/>
            </w:pPr>
            <w:r>
              <w:lastRenderedPageBreak/>
              <w:t>25.</w:t>
            </w:r>
          </w:p>
        </w:tc>
        <w:tc>
          <w:tcPr>
            <w:tcW w:w="7655" w:type="dxa"/>
          </w:tcPr>
          <w:p w:rsidR="009A704E" w:rsidRDefault="00BD3914" w:rsidP="0066743C">
            <w:pPr>
              <w:jc w:val="both"/>
              <w:rPr>
                <w:b/>
              </w:rPr>
            </w:pPr>
            <w:r w:rsidRPr="009A704E">
              <w:rPr>
                <w:b/>
              </w:rPr>
              <w:t>Gambar pedzaliman PT. Duta Pertiwi sebagai Pengelola Terhadap warga dengan Pengerahan Ratusan Preman, dan perbuatan Vandalisme justru dikawal anggota Polri.</w:t>
            </w:r>
          </w:p>
          <w:p w:rsidR="00BD3914" w:rsidRDefault="009A704E" w:rsidP="0066743C">
            <w:pPr>
              <w:jc w:val="both"/>
              <w:rPr>
                <w:bCs/>
              </w:rPr>
            </w:pPr>
            <w:r w:rsidRPr="009A704E">
              <w:rPr>
                <w:bCs/>
              </w:rPr>
              <w:t>Terlihat dengan jelas bahwa Kaolsek Kemayoran memimpin langsung pengerahan perbuatan “Vandalisme” dan dan membiarkan terjadinya “Capital Violence”</w:t>
            </w:r>
            <w:r w:rsidR="00BD3914" w:rsidRPr="009A704E">
              <w:rPr>
                <w:bCs/>
              </w:rPr>
              <w:t xml:space="preserve"> </w:t>
            </w:r>
          </w:p>
          <w:p w:rsidR="009A704E" w:rsidRPr="009A704E" w:rsidRDefault="009A704E" w:rsidP="0066743C">
            <w:pPr>
              <w:jc w:val="both"/>
              <w:rPr>
                <w:bCs/>
              </w:rPr>
            </w:pPr>
          </w:p>
        </w:tc>
        <w:tc>
          <w:tcPr>
            <w:tcW w:w="1202" w:type="dxa"/>
            <w:vAlign w:val="center"/>
          </w:tcPr>
          <w:p w:rsidR="00BD3914" w:rsidRPr="00B5687E" w:rsidRDefault="00470D4C" w:rsidP="00D6109B">
            <w:pPr>
              <w:jc w:val="center"/>
            </w:pPr>
            <w:r>
              <w:t xml:space="preserve">P </w:t>
            </w:r>
            <w:r w:rsidR="00D6109B">
              <w:t>-25.</w:t>
            </w:r>
          </w:p>
        </w:tc>
      </w:tr>
      <w:tr w:rsidR="00007B94" w:rsidRPr="00393E3D" w:rsidTr="008C78CE">
        <w:tc>
          <w:tcPr>
            <w:tcW w:w="817" w:type="dxa"/>
            <w:vAlign w:val="center"/>
          </w:tcPr>
          <w:p w:rsidR="00007B94" w:rsidRPr="00393E3D" w:rsidRDefault="00764671" w:rsidP="00810380">
            <w:pPr>
              <w:jc w:val="center"/>
            </w:pPr>
            <w:r>
              <w:t>26.</w:t>
            </w:r>
          </w:p>
        </w:tc>
        <w:tc>
          <w:tcPr>
            <w:tcW w:w="7655" w:type="dxa"/>
          </w:tcPr>
          <w:p w:rsidR="00007B94" w:rsidRPr="00393E3D" w:rsidRDefault="00007B94" w:rsidP="00931963">
            <w:pPr>
              <w:jc w:val="both"/>
              <w:rPr>
                <w:rFonts w:cs="Arial"/>
              </w:rPr>
            </w:pPr>
            <w:r w:rsidRPr="00393E3D">
              <w:rPr>
                <w:rFonts w:cs="Arial"/>
                <w:b/>
                <w:bCs/>
              </w:rPr>
              <w:t>PUTUSAN PRA PRADILAN No. 08/Pid.Prap/2015/PN.Jkt.Pst.</w:t>
            </w:r>
          </w:p>
          <w:p w:rsidR="00BD3914" w:rsidRDefault="00B5687E" w:rsidP="00BD3914">
            <w:pPr>
              <w:jc w:val="both"/>
              <w:rPr>
                <w:rFonts w:cs="Arial"/>
              </w:rPr>
            </w:pPr>
            <w:r>
              <w:rPr>
                <w:rFonts w:cs="Arial"/>
              </w:rPr>
              <w:t xml:space="preserve">Setelah Pengurus PPRSC GCM terpilih, maka lebih dari 400 waraga Rusun GCM mengalihkan pembayaran IPL ke Rekening PPRSC GCM Hasil RULB. Kondisi ini disikapi oleh Pengelola (PT. Duta Pertiwi) dengan mengerahkan </w:t>
            </w:r>
            <w:r w:rsidR="00BD3914">
              <w:rPr>
                <w:rFonts w:cs="Arial"/>
              </w:rPr>
              <w:t xml:space="preserve">Ratusan Satpam Non Organik, preman, dan massa Ormas tertentu yang justru dikawal oleh Petugas Polri dipimpin langsung oleh Kapolsek Kemayoran. 4 warga Rusun GCM di tangkap dan 2 warga Rusun GCM ditetapkan sebagai Tersangka. </w:t>
            </w:r>
          </w:p>
          <w:p w:rsidR="00007B94" w:rsidRDefault="00BD3914" w:rsidP="00BD3914">
            <w:pPr>
              <w:jc w:val="both"/>
              <w:rPr>
                <w:rFonts w:cs="Arial"/>
                <w:b/>
                <w:bCs/>
              </w:rPr>
            </w:pPr>
            <w:r w:rsidRPr="00BD3914">
              <w:rPr>
                <w:rFonts w:cs="Arial"/>
                <w:b/>
                <w:bCs/>
              </w:rPr>
              <w:t xml:space="preserve">Penangkapan 4 warga Rusun GCM tersebut dimohonkan Pra Peradilan dan </w:t>
            </w:r>
            <w:r w:rsidR="00007B94" w:rsidRPr="00BD3914">
              <w:rPr>
                <w:rFonts w:cs="Arial"/>
                <w:b/>
                <w:bCs/>
              </w:rPr>
              <w:t xml:space="preserve">Pengadilan </w:t>
            </w:r>
            <w:r w:rsidR="009E5F12" w:rsidRPr="00BD3914">
              <w:rPr>
                <w:rFonts w:cs="Arial"/>
                <w:b/>
                <w:bCs/>
              </w:rPr>
              <w:t xml:space="preserve">PN Jakarta Pusat </w:t>
            </w:r>
            <w:r w:rsidR="00007B94" w:rsidRPr="00BD3914">
              <w:rPr>
                <w:rFonts w:cs="Arial"/>
                <w:b/>
                <w:bCs/>
              </w:rPr>
              <w:t xml:space="preserve">mengabulkan permohonan </w:t>
            </w:r>
            <w:r w:rsidRPr="00BD3914">
              <w:rPr>
                <w:rFonts w:cs="Arial"/>
                <w:b/>
                <w:bCs/>
              </w:rPr>
              <w:t>tersebut tidak SAH menurut hukum.</w:t>
            </w:r>
          </w:p>
          <w:p w:rsidR="009A704E" w:rsidRPr="00BD3914" w:rsidRDefault="009A704E" w:rsidP="00BD3914">
            <w:pPr>
              <w:jc w:val="both"/>
              <w:rPr>
                <w:rFonts w:cs="Arial"/>
                <w:b/>
                <w:bCs/>
              </w:rPr>
            </w:pPr>
          </w:p>
        </w:tc>
        <w:tc>
          <w:tcPr>
            <w:tcW w:w="1202" w:type="dxa"/>
            <w:vAlign w:val="center"/>
          </w:tcPr>
          <w:p w:rsidR="00007B94" w:rsidRPr="00393E3D" w:rsidRDefault="00470D4C" w:rsidP="00D6109B">
            <w:pPr>
              <w:jc w:val="center"/>
            </w:pPr>
            <w:r>
              <w:t xml:space="preserve">P </w:t>
            </w:r>
            <w:r w:rsidR="00D6109B">
              <w:t>-26</w:t>
            </w:r>
            <w:r w:rsidR="00007B94">
              <w:t>.</w:t>
            </w:r>
          </w:p>
        </w:tc>
      </w:tr>
      <w:tr w:rsidR="00007B94" w:rsidRPr="00393E3D" w:rsidTr="008C78CE">
        <w:tc>
          <w:tcPr>
            <w:tcW w:w="817" w:type="dxa"/>
            <w:vAlign w:val="center"/>
          </w:tcPr>
          <w:p w:rsidR="00007B94" w:rsidRPr="00393E3D" w:rsidRDefault="00007B94" w:rsidP="00764671">
            <w:pPr>
              <w:jc w:val="center"/>
            </w:pPr>
            <w:r>
              <w:t>2</w:t>
            </w:r>
            <w:r w:rsidR="00764671">
              <w:t>7</w:t>
            </w:r>
            <w:r>
              <w:t>.</w:t>
            </w:r>
          </w:p>
        </w:tc>
        <w:tc>
          <w:tcPr>
            <w:tcW w:w="7655" w:type="dxa"/>
          </w:tcPr>
          <w:p w:rsidR="00007B94" w:rsidRPr="00393E3D" w:rsidRDefault="00007B94" w:rsidP="00931963">
            <w:pPr>
              <w:jc w:val="both"/>
              <w:rPr>
                <w:rFonts w:cs="Arial"/>
                <w:b/>
                <w:bCs/>
              </w:rPr>
            </w:pPr>
            <w:r>
              <w:rPr>
                <w:rFonts w:cs="Arial"/>
                <w:b/>
                <w:bCs/>
              </w:rPr>
              <w:t>PUT</w:t>
            </w:r>
            <w:r w:rsidRPr="00393E3D">
              <w:rPr>
                <w:rFonts w:cs="Arial"/>
                <w:b/>
                <w:bCs/>
              </w:rPr>
              <w:t xml:space="preserve">USAN PRA PERADILAN: No. 09/Pid.Prap/2015/PN.Jkt.Pst. </w:t>
            </w:r>
          </w:p>
          <w:p w:rsidR="00007B94" w:rsidRDefault="00007B94" w:rsidP="008024D4">
            <w:pPr>
              <w:jc w:val="both"/>
              <w:rPr>
                <w:rFonts w:cs="Arial"/>
              </w:rPr>
            </w:pPr>
            <w:r>
              <w:rPr>
                <w:rFonts w:cs="Arial"/>
              </w:rPr>
              <w:t>Dalam putusan perkara ini juga ditegaskan bahwa Hak Bersama seperti gembok adalah milik Pemilik Sarusun, sebagaimana ketentuan Pasal 46 UU.NO.20/2011.</w:t>
            </w:r>
          </w:p>
          <w:p w:rsidR="00007B94" w:rsidRDefault="00007B94" w:rsidP="008024D4">
            <w:pPr>
              <w:jc w:val="both"/>
              <w:rPr>
                <w:rFonts w:cs="Arial"/>
              </w:rPr>
            </w:pPr>
            <w:r w:rsidRPr="00393E3D">
              <w:rPr>
                <w:rFonts w:cs="Arial"/>
              </w:rPr>
              <w:t>Bukti bahwa penangkapan 4 warga Rusun GCM sebagaimana dijelaskan diatas dinyatakan TIDAK SAH dan TIDAK BERDASARKAN HUKUM.</w:t>
            </w:r>
          </w:p>
          <w:p w:rsidR="009A704E" w:rsidRDefault="009E5F12" w:rsidP="008024D4">
            <w:pPr>
              <w:jc w:val="both"/>
              <w:rPr>
                <w:rFonts w:cs="Arial"/>
                <w:b/>
                <w:bCs/>
              </w:rPr>
            </w:pPr>
            <w:r w:rsidRPr="009E5F12">
              <w:rPr>
                <w:rFonts w:cs="Arial"/>
                <w:b/>
                <w:bCs/>
              </w:rPr>
              <w:t>Artinya perbuatan untuk memperbaiki Panel Listrik miliknya sendiri dengan membongkar Gembok yang dibeli dari uang IPL yang dipungut dari warga  bukankah perbuatan pidana.</w:t>
            </w:r>
          </w:p>
          <w:p w:rsidR="009E5F12" w:rsidRPr="009E5F12" w:rsidRDefault="009E5F12" w:rsidP="008024D4">
            <w:pPr>
              <w:jc w:val="both"/>
              <w:rPr>
                <w:rFonts w:cs="Arial"/>
                <w:b/>
                <w:bCs/>
              </w:rPr>
            </w:pPr>
            <w:r w:rsidRPr="009E5F12">
              <w:rPr>
                <w:rFonts w:cs="Arial"/>
                <w:b/>
                <w:bCs/>
              </w:rPr>
              <w:t xml:space="preserve"> </w:t>
            </w:r>
          </w:p>
        </w:tc>
        <w:tc>
          <w:tcPr>
            <w:tcW w:w="1202" w:type="dxa"/>
            <w:vAlign w:val="center"/>
          </w:tcPr>
          <w:p w:rsidR="00007B94" w:rsidRPr="00393E3D" w:rsidRDefault="00470D4C" w:rsidP="00D5680D">
            <w:pPr>
              <w:jc w:val="center"/>
            </w:pPr>
            <w:r>
              <w:t xml:space="preserve">P </w:t>
            </w:r>
            <w:r w:rsidR="00D6109B">
              <w:t>-27</w:t>
            </w:r>
            <w:r w:rsidR="00007B94">
              <w:t>.</w:t>
            </w:r>
          </w:p>
        </w:tc>
      </w:tr>
      <w:tr w:rsidR="00007B94" w:rsidRPr="004252B9" w:rsidTr="008C78CE">
        <w:tc>
          <w:tcPr>
            <w:tcW w:w="817" w:type="dxa"/>
            <w:vAlign w:val="center"/>
          </w:tcPr>
          <w:p w:rsidR="00007B94" w:rsidRPr="004252B9" w:rsidRDefault="00007B94" w:rsidP="00764671">
            <w:pPr>
              <w:jc w:val="center"/>
            </w:pPr>
            <w:r>
              <w:t>2</w:t>
            </w:r>
            <w:r w:rsidR="00764671">
              <w:t>8</w:t>
            </w:r>
            <w:r w:rsidRPr="004252B9">
              <w:t>.</w:t>
            </w:r>
          </w:p>
        </w:tc>
        <w:tc>
          <w:tcPr>
            <w:tcW w:w="7655" w:type="dxa"/>
          </w:tcPr>
          <w:p w:rsidR="00007B94" w:rsidRPr="004252B9" w:rsidRDefault="00007B94" w:rsidP="00995857">
            <w:pPr>
              <w:jc w:val="both"/>
              <w:rPr>
                <w:b/>
                <w:bCs/>
              </w:rPr>
            </w:pPr>
            <w:r w:rsidRPr="004252B9">
              <w:rPr>
                <w:b/>
                <w:bCs/>
              </w:rPr>
              <w:t xml:space="preserve">Daftar </w:t>
            </w:r>
            <w:r>
              <w:rPr>
                <w:b/>
                <w:bCs/>
              </w:rPr>
              <w:t>31</w:t>
            </w:r>
            <w:r w:rsidRPr="004252B9">
              <w:rPr>
                <w:b/>
                <w:bCs/>
              </w:rPr>
              <w:t xml:space="preserve"> LP warga GCM yang tidak ada kepastian Proses Hukum.</w:t>
            </w:r>
          </w:p>
          <w:p w:rsidR="00007B94" w:rsidRDefault="00007B94" w:rsidP="00F94939">
            <w:pPr>
              <w:jc w:val="both"/>
            </w:pPr>
            <w:r w:rsidRPr="004252B9">
              <w:t>LP warga di Jajaran Polda Metro Jaya sejak Januari 2014 belum ada 1 pun yang di proses sebagaimana mestinya, sementara LP oarng-orang PT. Duta Pertwi yang baru pun di proses dengan cepatnya.</w:t>
            </w:r>
            <w:r>
              <w:t xml:space="preserve"> Merusak Panel Listrik milik warga dengan merusak segel meteran listrik sekalipun, karena bisa diperbaiki maka bukan Perbuatan Melawan Hukum.</w:t>
            </w:r>
          </w:p>
          <w:p w:rsidR="00007B94" w:rsidRDefault="00B5687E" w:rsidP="003943A2">
            <w:pPr>
              <w:jc w:val="both"/>
              <w:rPr>
                <w:b/>
                <w:bCs/>
              </w:rPr>
            </w:pPr>
            <w:r w:rsidRPr="00BD3914">
              <w:rPr>
                <w:b/>
                <w:bCs/>
              </w:rPr>
              <w:t xml:space="preserve">Bukti </w:t>
            </w:r>
            <w:r w:rsidR="00007B94" w:rsidRPr="00BD3914">
              <w:rPr>
                <w:b/>
                <w:bCs/>
              </w:rPr>
              <w:t>telah terjadi diskriminasi dalam proses hukum, begitu lamban dalam menangani LP warga Rusun, dan sebaliknya LP Pengelola (PT. Duta Pertiwi) dengan terlapor warga Rusun GCM diproses begitu cepatnya.</w:t>
            </w:r>
          </w:p>
          <w:p w:rsidR="009A704E" w:rsidRPr="00BD3914" w:rsidRDefault="009A704E" w:rsidP="003943A2">
            <w:pPr>
              <w:jc w:val="both"/>
              <w:rPr>
                <w:rFonts w:cs="Arial"/>
                <w:b/>
                <w:bCs/>
              </w:rPr>
            </w:pPr>
          </w:p>
        </w:tc>
        <w:tc>
          <w:tcPr>
            <w:tcW w:w="1202" w:type="dxa"/>
            <w:vAlign w:val="center"/>
          </w:tcPr>
          <w:p w:rsidR="00007B94" w:rsidRPr="004252B9" w:rsidRDefault="00470D4C" w:rsidP="00D6109B">
            <w:pPr>
              <w:jc w:val="center"/>
            </w:pPr>
            <w:r>
              <w:t xml:space="preserve">P </w:t>
            </w:r>
            <w:r w:rsidR="00007B94">
              <w:t>– 2</w:t>
            </w:r>
            <w:r w:rsidR="00D6109B">
              <w:t>8</w:t>
            </w:r>
            <w:r w:rsidR="00007B94">
              <w:t>.</w:t>
            </w:r>
          </w:p>
        </w:tc>
      </w:tr>
      <w:tr w:rsidR="00007B94" w:rsidRPr="00393E3D" w:rsidTr="00225D3A">
        <w:trPr>
          <w:trHeight w:val="454"/>
        </w:trPr>
        <w:tc>
          <w:tcPr>
            <w:tcW w:w="817" w:type="dxa"/>
            <w:vAlign w:val="center"/>
          </w:tcPr>
          <w:p w:rsidR="00007B94" w:rsidRPr="00A50619" w:rsidRDefault="00007B94" w:rsidP="00764671">
            <w:pPr>
              <w:jc w:val="center"/>
            </w:pPr>
            <w:r w:rsidRPr="00A50619">
              <w:lastRenderedPageBreak/>
              <w:t>2</w:t>
            </w:r>
            <w:r w:rsidR="00764671">
              <w:t>9</w:t>
            </w:r>
            <w:r w:rsidRPr="00A50619">
              <w:t>.</w:t>
            </w:r>
          </w:p>
        </w:tc>
        <w:tc>
          <w:tcPr>
            <w:tcW w:w="7655" w:type="dxa"/>
            <w:vAlign w:val="center"/>
          </w:tcPr>
          <w:p w:rsidR="00007B94" w:rsidRPr="00A50619" w:rsidRDefault="00007B94" w:rsidP="00BD3914">
            <w:pPr>
              <w:jc w:val="both"/>
              <w:rPr>
                <w:b/>
                <w:bCs/>
              </w:rPr>
            </w:pPr>
            <w:r w:rsidRPr="00A50619">
              <w:rPr>
                <w:b/>
                <w:bCs/>
              </w:rPr>
              <w:t>Daftar 38 Panggilan  Polres Jakpus atas Pelapor Pihak PT. Duta Pertiwi.</w:t>
            </w:r>
          </w:p>
          <w:p w:rsidR="00007B94" w:rsidRPr="00A50619" w:rsidRDefault="00007B94" w:rsidP="00BD3914">
            <w:pPr>
              <w:jc w:val="both"/>
              <w:rPr>
                <w:bCs/>
              </w:rPr>
            </w:pPr>
            <w:r w:rsidRPr="00A50619">
              <w:rPr>
                <w:bCs/>
              </w:rPr>
              <w:t>Dampak SP-3 antara lain berupa Teror terhadap warga  Rusun GCM dengan panggilan sebagai Saksi, atas LP yang dibikin oleh Pengelola hanya dengan kasus tuduhan pasal perbuatan tidak menyenangkan sekalipun.</w:t>
            </w:r>
          </w:p>
          <w:p w:rsidR="009A704E" w:rsidRPr="00A50619" w:rsidRDefault="009A704E" w:rsidP="00BD3914">
            <w:pPr>
              <w:jc w:val="both"/>
              <w:rPr>
                <w:bCs/>
              </w:rPr>
            </w:pPr>
          </w:p>
        </w:tc>
        <w:tc>
          <w:tcPr>
            <w:tcW w:w="1202" w:type="dxa"/>
            <w:vAlign w:val="center"/>
          </w:tcPr>
          <w:p w:rsidR="00007B94" w:rsidRDefault="00470D4C" w:rsidP="00D6109B">
            <w:pPr>
              <w:jc w:val="center"/>
            </w:pPr>
            <w:r>
              <w:t>P</w:t>
            </w:r>
            <w:r w:rsidR="00007B94" w:rsidRPr="00A50619">
              <w:t xml:space="preserve"> – 2</w:t>
            </w:r>
            <w:r w:rsidR="00D6109B">
              <w:t>9</w:t>
            </w:r>
            <w:r w:rsidR="00007B94" w:rsidRPr="00A50619">
              <w:t>.</w:t>
            </w:r>
          </w:p>
        </w:tc>
      </w:tr>
      <w:tr w:rsidR="00007B94" w:rsidRPr="004252B9" w:rsidTr="00225D3A">
        <w:trPr>
          <w:trHeight w:val="454"/>
        </w:trPr>
        <w:tc>
          <w:tcPr>
            <w:tcW w:w="817" w:type="dxa"/>
            <w:vAlign w:val="center"/>
          </w:tcPr>
          <w:p w:rsidR="00007B94" w:rsidRPr="004252B9" w:rsidRDefault="00764671" w:rsidP="00F94939">
            <w:pPr>
              <w:jc w:val="center"/>
            </w:pPr>
            <w:r>
              <w:t>30</w:t>
            </w:r>
            <w:r w:rsidR="00007B94" w:rsidRPr="004252B9">
              <w:t>.</w:t>
            </w:r>
          </w:p>
        </w:tc>
        <w:tc>
          <w:tcPr>
            <w:tcW w:w="7655" w:type="dxa"/>
            <w:vAlign w:val="center"/>
          </w:tcPr>
          <w:p w:rsidR="00007B94" w:rsidRPr="00776DC6" w:rsidRDefault="00007B94" w:rsidP="00BD3914">
            <w:pPr>
              <w:jc w:val="both"/>
              <w:rPr>
                <w:b/>
              </w:rPr>
            </w:pPr>
            <w:r w:rsidRPr="00776DC6">
              <w:rPr>
                <w:b/>
              </w:rPr>
              <w:t>Daftar Penyewa Hak Bersama untuk Parkir Komersial, BTS, Reklame dan Kantin.</w:t>
            </w:r>
          </w:p>
          <w:p w:rsidR="00007B94" w:rsidRDefault="00007B94" w:rsidP="00BD3914">
            <w:pPr>
              <w:jc w:val="both"/>
              <w:rPr>
                <w:bCs/>
              </w:rPr>
            </w:pPr>
            <w:r>
              <w:rPr>
                <w:bCs/>
              </w:rPr>
              <w:t>Sebagai bukti awal bahwa ada penggelapan atas Hak bersama yang disewakan oleh Terlapor tanpa meminta persetujuan dari  pemiliknya yang sah yang mekanisme nya telah diatur dalam Pasal 14 ART PPRSC GCM (Vide Bukti No.2. diatas) dan uang sewanya digunakan untuk keuntungan sendiri (PT. Duta Pertiwi).</w:t>
            </w:r>
          </w:p>
          <w:p w:rsidR="00007B94" w:rsidRPr="00BB31AF" w:rsidRDefault="00007B94" w:rsidP="00BD3914">
            <w:pPr>
              <w:jc w:val="both"/>
              <w:rPr>
                <w:b/>
              </w:rPr>
            </w:pPr>
            <w:r w:rsidRPr="00BB31AF">
              <w:rPr>
                <w:b/>
              </w:rPr>
              <w:t>Bukti bahwa PT. Duta Pertiwi telah menyewakan asset Hak Bersama yang mendasarkan pada KONTRAK LUMSPSUM, namun tanpa seijin dari pemiliknya yang SAH.</w:t>
            </w:r>
          </w:p>
          <w:p w:rsidR="009A704E" w:rsidRDefault="00007B94" w:rsidP="00776DC6">
            <w:pPr>
              <w:rPr>
                <w:b/>
              </w:rPr>
            </w:pPr>
            <w:r w:rsidRPr="00BB31AF">
              <w:rPr>
                <w:b/>
              </w:rPr>
              <w:t>K</w:t>
            </w:r>
            <w:r w:rsidR="00BD3914">
              <w:rPr>
                <w:b/>
              </w:rPr>
              <w:t xml:space="preserve">ontrak LUMPSUM </w:t>
            </w:r>
            <w:r w:rsidRPr="00BB31AF">
              <w:rPr>
                <w:b/>
              </w:rPr>
              <w:t>dijadikan tameng kejahata</w:t>
            </w:r>
            <w:r w:rsidR="009A704E">
              <w:rPr>
                <w:b/>
              </w:rPr>
              <w:t>n (Kejahatan dengan</w:t>
            </w:r>
            <w:r w:rsidR="00BD3914">
              <w:rPr>
                <w:b/>
              </w:rPr>
              <w:t xml:space="preserve"> hukum)</w:t>
            </w:r>
            <w:r w:rsidRPr="00BB31AF">
              <w:rPr>
                <w:b/>
              </w:rPr>
              <w:t>.</w:t>
            </w:r>
          </w:p>
          <w:p w:rsidR="00F101D0" w:rsidRPr="00F101D0" w:rsidRDefault="00F101D0" w:rsidP="00776DC6">
            <w:pPr>
              <w:rPr>
                <w:b/>
              </w:rPr>
            </w:pPr>
          </w:p>
        </w:tc>
        <w:tc>
          <w:tcPr>
            <w:tcW w:w="1202" w:type="dxa"/>
            <w:vAlign w:val="center"/>
          </w:tcPr>
          <w:p w:rsidR="00007B94" w:rsidRPr="004252B9" w:rsidRDefault="00470D4C" w:rsidP="00F94939">
            <w:pPr>
              <w:jc w:val="center"/>
            </w:pPr>
            <w:r>
              <w:t>P</w:t>
            </w:r>
            <w:r w:rsidR="00D6109B">
              <w:t xml:space="preserve"> – 30.</w:t>
            </w:r>
          </w:p>
        </w:tc>
      </w:tr>
      <w:tr w:rsidR="00007B94" w:rsidRPr="004252B9" w:rsidTr="00225D3A">
        <w:trPr>
          <w:trHeight w:val="454"/>
        </w:trPr>
        <w:tc>
          <w:tcPr>
            <w:tcW w:w="817" w:type="dxa"/>
            <w:vAlign w:val="center"/>
          </w:tcPr>
          <w:p w:rsidR="00007B94" w:rsidRDefault="00764671" w:rsidP="00764671">
            <w:pPr>
              <w:jc w:val="center"/>
            </w:pPr>
            <w:r>
              <w:t>31</w:t>
            </w:r>
            <w:r w:rsidR="00007B94">
              <w:t>.</w:t>
            </w:r>
          </w:p>
        </w:tc>
        <w:tc>
          <w:tcPr>
            <w:tcW w:w="7655" w:type="dxa"/>
            <w:vAlign w:val="center"/>
          </w:tcPr>
          <w:p w:rsidR="00007B94" w:rsidRPr="00F101D0" w:rsidRDefault="00007B94" w:rsidP="00BD3914">
            <w:pPr>
              <w:jc w:val="both"/>
              <w:rPr>
                <w:b/>
              </w:rPr>
            </w:pPr>
            <w:r w:rsidRPr="00F101D0">
              <w:rPr>
                <w:b/>
              </w:rPr>
              <w:t xml:space="preserve">Bukti Kontrak antara </w:t>
            </w:r>
            <w:r w:rsidR="00F101D0" w:rsidRPr="00F101D0">
              <w:rPr>
                <w:b/>
              </w:rPr>
              <w:t xml:space="preserve">PT. Duta Pertiwi dengan PT. Indosat Tbk dan PT. Duta Pertiwi dengan PT. Telekomunikasi Selular </w:t>
            </w:r>
            <w:r w:rsidRPr="00F101D0">
              <w:rPr>
                <w:b/>
              </w:rPr>
              <w:t>tentang Pemasangan BTS.</w:t>
            </w:r>
          </w:p>
          <w:p w:rsidR="00007B94" w:rsidRPr="00F101D0" w:rsidRDefault="00007B94" w:rsidP="00BD3914">
            <w:pPr>
              <w:jc w:val="both"/>
              <w:rPr>
                <w:bCs/>
              </w:rPr>
            </w:pPr>
            <w:r w:rsidRPr="00F101D0">
              <w:rPr>
                <w:bCs/>
              </w:rPr>
              <w:t>Bukti ini berasal dari kiriman orang dalam pengelola, yang membuktikan bahwa Duta Pertiwi mengambil keuntungan dari Asset Hak Bersama untuk keuntungan diri sendiri.</w:t>
            </w:r>
          </w:p>
          <w:p w:rsidR="009A704E" w:rsidRDefault="00007B94" w:rsidP="00BD3914">
            <w:pPr>
              <w:jc w:val="both"/>
              <w:rPr>
                <w:b/>
              </w:rPr>
            </w:pPr>
            <w:r w:rsidRPr="00F101D0">
              <w:rPr>
                <w:b/>
              </w:rPr>
              <w:t>Bukti telah terjadi penggelapan atas uang sewa atas asset hak bersama yang disewakan oleh PT. Duta Pertiwi tanpa sepengetahuan pemiliknya yang sah.</w:t>
            </w:r>
          </w:p>
          <w:p w:rsidR="00F101D0" w:rsidRPr="000A4A11" w:rsidRDefault="00F101D0" w:rsidP="00BD3914">
            <w:pPr>
              <w:jc w:val="both"/>
              <w:rPr>
                <w:b/>
              </w:rPr>
            </w:pPr>
          </w:p>
        </w:tc>
        <w:tc>
          <w:tcPr>
            <w:tcW w:w="1202" w:type="dxa"/>
            <w:vAlign w:val="center"/>
          </w:tcPr>
          <w:p w:rsidR="00007B94" w:rsidRPr="004252B9" w:rsidRDefault="00470D4C" w:rsidP="00F94939">
            <w:pPr>
              <w:jc w:val="center"/>
            </w:pPr>
            <w:r>
              <w:t xml:space="preserve">P </w:t>
            </w:r>
            <w:r w:rsidR="00D6109B">
              <w:t>-31</w:t>
            </w:r>
            <w:r w:rsidR="00007B94">
              <w:t>.</w:t>
            </w:r>
          </w:p>
        </w:tc>
      </w:tr>
      <w:tr w:rsidR="00007B94" w:rsidRPr="004252B9" w:rsidTr="00225D3A">
        <w:trPr>
          <w:trHeight w:val="454"/>
        </w:trPr>
        <w:tc>
          <w:tcPr>
            <w:tcW w:w="817" w:type="dxa"/>
            <w:vAlign w:val="center"/>
          </w:tcPr>
          <w:p w:rsidR="00007B94" w:rsidRPr="004252B9" w:rsidRDefault="00764671" w:rsidP="00764671">
            <w:pPr>
              <w:jc w:val="center"/>
            </w:pPr>
            <w:r>
              <w:t>32</w:t>
            </w:r>
            <w:r w:rsidR="00007B94" w:rsidRPr="004252B9">
              <w:t>.</w:t>
            </w:r>
          </w:p>
        </w:tc>
        <w:tc>
          <w:tcPr>
            <w:tcW w:w="7655" w:type="dxa"/>
            <w:vAlign w:val="center"/>
          </w:tcPr>
          <w:p w:rsidR="00007B94" w:rsidRPr="00F94939" w:rsidRDefault="00007B94" w:rsidP="00F94939">
            <w:pPr>
              <w:rPr>
                <w:b/>
              </w:rPr>
            </w:pPr>
            <w:r w:rsidRPr="00F94939">
              <w:rPr>
                <w:b/>
              </w:rPr>
              <w:t>Daftar 27 Ruang milik bersama yang disertipikatkan a.n. PT. Duta Pertiwi.</w:t>
            </w:r>
          </w:p>
          <w:p w:rsidR="00007B94" w:rsidRDefault="00007B94" w:rsidP="00BD3914">
            <w:pPr>
              <w:jc w:val="both"/>
              <w:rPr>
                <w:bCs/>
              </w:rPr>
            </w:pPr>
            <w:r>
              <w:rPr>
                <w:bCs/>
              </w:rPr>
              <w:t>Bukti bahwa sebelum di Rusun dijual sudah terjadi penggelapan Hak atas 27 Ruang Hak Bersama oleh PT. Duta Pertiwi yang disertipikatkan oleh PT. Duta Pertiwi pada tahun 1997 sebelum transaksi jual beli kepada konsumen. (Daftar tsb adalah bagian dari Data Kepemilikan seluruh Pemilik Unit diperoleh Pengurus PPRSC GCM dalam rangka persiapan  Ruta 2015  dari Kantor Pertanahan Jakrta Pusat yang dikirik melalui Dinas perumahan DKI via e-mail.</w:t>
            </w:r>
          </w:p>
          <w:p w:rsidR="009A704E" w:rsidRDefault="00007B94" w:rsidP="00F94939">
            <w:pPr>
              <w:rPr>
                <w:b/>
              </w:rPr>
            </w:pPr>
            <w:r w:rsidRPr="000A4A11">
              <w:rPr>
                <w:b/>
              </w:rPr>
              <w:t xml:space="preserve">Bukti bahwa telah terjadi </w:t>
            </w:r>
            <w:r>
              <w:rPr>
                <w:b/>
              </w:rPr>
              <w:t>P</w:t>
            </w:r>
            <w:r w:rsidRPr="000A4A11">
              <w:rPr>
                <w:b/>
              </w:rPr>
              <w:t>enggelapan Hak sehingga barang yang diterima tidak sesuai dengan yang diperjanjikan dalam AJB.</w:t>
            </w:r>
          </w:p>
          <w:p w:rsidR="00F101D0" w:rsidRPr="000A4A11" w:rsidRDefault="00F101D0" w:rsidP="00F94939">
            <w:pPr>
              <w:rPr>
                <w:b/>
              </w:rPr>
            </w:pPr>
          </w:p>
        </w:tc>
        <w:tc>
          <w:tcPr>
            <w:tcW w:w="1202" w:type="dxa"/>
            <w:vAlign w:val="center"/>
          </w:tcPr>
          <w:p w:rsidR="00007B94" w:rsidRPr="004252B9" w:rsidRDefault="00470D4C" w:rsidP="00D6109B">
            <w:pPr>
              <w:jc w:val="center"/>
            </w:pPr>
            <w:r>
              <w:t xml:space="preserve">P </w:t>
            </w:r>
            <w:r w:rsidR="00D6109B">
              <w:t>– 32</w:t>
            </w:r>
            <w:r w:rsidR="00007B94">
              <w:t>.</w:t>
            </w:r>
          </w:p>
        </w:tc>
      </w:tr>
      <w:tr w:rsidR="00007B94" w:rsidRPr="00764671" w:rsidTr="00225D3A">
        <w:trPr>
          <w:trHeight w:val="454"/>
        </w:trPr>
        <w:tc>
          <w:tcPr>
            <w:tcW w:w="817" w:type="dxa"/>
            <w:vAlign w:val="center"/>
          </w:tcPr>
          <w:p w:rsidR="00007B94" w:rsidRPr="00764671" w:rsidRDefault="00764671" w:rsidP="00F94939">
            <w:pPr>
              <w:jc w:val="center"/>
            </w:pPr>
            <w:r>
              <w:t>33</w:t>
            </w:r>
            <w:r w:rsidR="00007B94" w:rsidRPr="00764671">
              <w:t>.</w:t>
            </w:r>
          </w:p>
        </w:tc>
        <w:tc>
          <w:tcPr>
            <w:tcW w:w="7655" w:type="dxa"/>
            <w:vAlign w:val="center"/>
          </w:tcPr>
          <w:p w:rsidR="00343CB6" w:rsidRPr="00764671" w:rsidRDefault="00007B94" w:rsidP="00BD3914">
            <w:pPr>
              <w:jc w:val="both"/>
              <w:rPr>
                <w:rFonts w:cstheme="minorHAnsi"/>
                <w:b/>
              </w:rPr>
            </w:pPr>
            <w:r w:rsidRPr="00764671">
              <w:rPr>
                <w:rFonts w:cstheme="minorHAnsi"/>
                <w:b/>
              </w:rPr>
              <w:t xml:space="preserve">Surat Pengurus PPRSC GCM kepada </w:t>
            </w:r>
            <w:r w:rsidR="00764671" w:rsidRPr="00764671">
              <w:rPr>
                <w:rFonts w:cstheme="minorHAnsi"/>
                <w:b/>
              </w:rPr>
              <w:t xml:space="preserve">Menteri </w:t>
            </w:r>
            <w:proofErr w:type="spellStart"/>
            <w:r w:rsidR="00764671" w:rsidRPr="00764671">
              <w:rPr>
                <w:rFonts w:cstheme="minorHAnsi"/>
                <w:b/>
                <w:lang w:val="en-US"/>
              </w:rPr>
              <w:t>Agraria</w:t>
            </w:r>
            <w:proofErr w:type="spellEnd"/>
            <w:r w:rsidR="00764671" w:rsidRPr="00764671">
              <w:rPr>
                <w:rFonts w:cstheme="minorHAnsi"/>
                <w:b/>
                <w:lang w:val="en-US"/>
              </w:rPr>
              <w:t xml:space="preserve"> &amp; Tata </w:t>
            </w:r>
            <w:proofErr w:type="spellStart"/>
            <w:r w:rsidR="00764671" w:rsidRPr="00764671">
              <w:rPr>
                <w:rFonts w:cstheme="minorHAnsi"/>
                <w:b/>
                <w:lang w:val="en-US"/>
              </w:rPr>
              <w:t>Ruang</w:t>
            </w:r>
            <w:proofErr w:type="spellEnd"/>
            <w:r w:rsidR="00764671" w:rsidRPr="00764671">
              <w:rPr>
                <w:rFonts w:cstheme="minorHAnsi"/>
                <w:b/>
              </w:rPr>
              <w:t xml:space="preserve"> </w:t>
            </w:r>
            <w:r w:rsidR="00343CB6" w:rsidRPr="00764671">
              <w:rPr>
                <w:rFonts w:cstheme="minorHAnsi"/>
                <w:b/>
              </w:rPr>
              <w:t xml:space="preserve">/ </w:t>
            </w:r>
            <w:r w:rsidRPr="00764671">
              <w:rPr>
                <w:rFonts w:cstheme="minorHAnsi"/>
                <w:b/>
              </w:rPr>
              <w:t>Kepala Badan Pertanahan Nomer</w:t>
            </w:r>
            <w:r w:rsidR="00764671" w:rsidRPr="00764671">
              <w:rPr>
                <w:rFonts w:cstheme="minorHAnsi"/>
                <w:b/>
              </w:rPr>
              <w:t xml:space="preserve"> </w:t>
            </w:r>
            <w:r w:rsidR="00764671" w:rsidRPr="00764671">
              <w:rPr>
                <w:rFonts w:cstheme="minorHAnsi"/>
                <w:b/>
                <w:lang w:val="en-US"/>
              </w:rPr>
              <w:t>67</w:t>
            </w:r>
            <w:r w:rsidR="00764671" w:rsidRPr="00764671">
              <w:rPr>
                <w:rFonts w:cstheme="minorHAnsi"/>
                <w:b/>
              </w:rPr>
              <w:t>/PPRSC-GCM/VI/2015</w:t>
            </w:r>
            <w:r w:rsidRPr="00764671">
              <w:rPr>
                <w:rFonts w:cstheme="minorHAnsi"/>
                <w:b/>
              </w:rPr>
              <w:t xml:space="preserve"> Tang</w:t>
            </w:r>
            <w:r w:rsidR="009A704E" w:rsidRPr="00764671">
              <w:rPr>
                <w:rFonts w:cstheme="minorHAnsi"/>
                <w:b/>
              </w:rPr>
              <w:t>gal</w:t>
            </w:r>
            <w:r w:rsidR="00764671" w:rsidRPr="00764671">
              <w:rPr>
                <w:rFonts w:cstheme="minorHAnsi"/>
                <w:b/>
              </w:rPr>
              <w:t xml:space="preserve"> </w:t>
            </w:r>
            <w:r w:rsidR="00764671" w:rsidRPr="00764671">
              <w:rPr>
                <w:rFonts w:cstheme="minorHAnsi"/>
                <w:b/>
                <w:lang w:val="en-US"/>
              </w:rPr>
              <w:t xml:space="preserve">12 </w:t>
            </w:r>
            <w:r w:rsidR="00764671" w:rsidRPr="00764671">
              <w:rPr>
                <w:rFonts w:cstheme="minorHAnsi"/>
                <w:b/>
              </w:rPr>
              <w:t>Juni 2015</w:t>
            </w:r>
          </w:p>
          <w:p w:rsidR="00764671" w:rsidRPr="00764671" w:rsidRDefault="00764671" w:rsidP="00BD3914">
            <w:pPr>
              <w:jc w:val="both"/>
              <w:rPr>
                <w:rFonts w:cstheme="minorHAnsi"/>
                <w:iCs/>
              </w:rPr>
            </w:pPr>
            <w:r w:rsidRPr="00764671">
              <w:rPr>
                <w:rFonts w:cstheme="minorHAnsi"/>
                <w:iCs/>
              </w:rPr>
              <w:t xml:space="preserve">Tindak lanjut Pengurus PPRSC GCM setelah mengetahui adanya 27 SHM pada Hak Bersama, maka segera menerbitkan Surat tersebut diatas yang di Menteri Agraria Dan Tata Ruang / Ka BPN yang isinya mempersoalkan 27 SHM tersebut dan meminta untuk membatalkannya. </w:t>
            </w:r>
            <w:r w:rsidRPr="00764671">
              <w:rPr>
                <w:rFonts w:cstheme="minorHAnsi"/>
                <w:iCs/>
                <w:lang w:val="en-US"/>
              </w:rPr>
              <w:t>D</w:t>
            </w:r>
            <w:r w:rsidRPr="00764671">
              <w:rPr>
                <w:rFonts w:cstheme="minorHAnsi"/>
                <w:iCs/>
              </w:rPr>
              <w:t xml:space="preserve">alam surat tersebut juga ditegaskan bahwa </w:t>
            </w:r>
            <w:proofErr w:type="spellStart"/>
            <w:r w:rsidRPr="00764671">
              <w:rPr>
                <w:rFonts w:cstheme="minorHAnsi"/>
                <w:iCs/>
                <w:lang w:val="en-US"/>
              </w:rPr>
              <w:t>manakala</w:t>
            </w:r>
            <w:proofErr w:type="spellEnd"/>
            <w:r w:rsidRPr="00764671">
              <w:rPr>
                <w:rFonts w:cstheme="minorHAnsi"/>
                <w:iCs/>
                <w:lang w:val="en-US"/>
              </w:rPr>
              <w:t xml:space="preserve"> </w:t>
            </w:r>
            <w:proofErr w:type="spellStart"/>
            <w:r w:rsidRPr="00764671">
              <w:rPr>
                <w:rFonts w:cstheme="minorHAnsi"/>
                <w:iCs/>
                <w:lang w:val="en-US"/>
              </w:rPr>
              <w:t>Pihak</w:t>
            </w:r>
            <w:proofErr w:type="spellEnd"/>
            <w:r w:rsidRPr="00764671">
              <w:rPr>
                <w:rFonts w:cstheme="minorHAnsi"/>
                <w:iCs/>
                <w:lang w:val="en-US"/>
              </w:rPr>
              <w:t xml:space="preserve"> BPN </w:t>
            </w:r>
            <w:proofErr w:type="spellStart"/>
            <w:r w:rsidRPr="00764671">
              <w:rPr>
                <w:rFonts w:cstheme="minorHAnsi"/>
                <w:iCs/>
                <w:lang w:val="en-US"/>
              </w:rPr>
              <w:t>tidak</w:t>
            </w:r>
            <w:proofErr w:type="spellEnd"/>
            <w:r w:rsidRPr="00764671">
              <w:rPr>
                <w:rFonts w:cstheme="minorHAnsi"/>
                <w:iCs/>
                <w:lang w:val="en-US"/>
              </w:rPr>
              <w:t xml:space="preserve"> </w:t>
            </w:r>
            <w:proofErr w:type="spellStart"/>
            <w:r w:rsidRPr="00764671">
              <w:rPr>
                <w:rFonts w:cstheme="minorHAnsi"/>
                <w:iCs/>
                <w:lang w:val="en-US"/>
              </w:rPr>
              <w:t>segera</w:t>
            </w:r>
            <w:proofErr w:type="spellEnd"/>
            <w:r w:rsidRPr="00764671">
              <w:rPr>
                <w:rFonts w:cstheme="minorHAnsi"/>
                <w:iCs/>
                <w:lang w:val="en-US"/>
              </w:rPr>
              <w:t xml:space="preserve"> </w:t>
            </w:r>
            <w:proofErr w:type="spellStart"/>
            <w:r w:rsidRPr="00764671">
              <w:rPr>
                <w:rFonts w:cstheme="minorHAnsi"/>
                <w:iCs/>
                <w:lang w:val="en-US"/>
              </w:rPr>
              <w:t>memperbaiki</w:t>
            </w:r>
            <w:proofErr w:type="spellEnd"/>
            <w:r w:rsidRPr="00764671">
              <w:rPr>
                <w:rFonts w:cstheme="minorHAnsi"/>
                <w:iCs/>
                <w:lang w:val="en-US"/>
              </w:rPr>
              <w:t xml:space="preserve"> </w:t>
            </w:r>
            <w:proofErr w:type="spellStart"/>
            <w:r w:rsidRPr="00764671">
              <w:rPr>
                <w:rFonts w:cstheme="minorHAnsi"/>
                <w:iCs/>
                <w:lang w:val="en-US"/>
              </w:rPr>
              <w:t>kesalahan</w:t>
            </w:r>
            <w:proofErr w:type="spellEnd"/>
            <w:r w:rsidRPr="00764671">
              <w:rPr>
                <w:rFonts w:cstheme="minorHAnsi"/>
                <w:iCs/>
                <w:lang w:val="en-US"/>
              </w:rPr>
              <w:t xml:space="preserve"> </w:t>
            </w:r>
            <w:proofErr w:type="spellStart"/>
            <w:r w:rsidRPr="00764671">
              <w:rPr>
                <w:rFonts w:cstheme="minorHAnsi"/>
                <w:iCs/>
                <w:lang w:val="en-US"/>
              </w:rPr>
              <w:t>tsb</w:t>
            </w:r>
            <w:proofErr w:type="spellEnd"/>
            <w:r w:rsidRPr="00764671">
              <w:rPr>
                <w:rFonts w:cstheme="minorHAnsi"/>
                <w:iCs/>
                <w:lang w:val="en-US"/>
              </w:rPr>
              <w:t xml:space="preserve">, kami </w:t>
            </w:r>
            <w:proofErr w:type="spellStart"/>
            <w:r w:rsidRPr="00764671">
              <w:rPr>
                <w:rFonts w:cstheme="minorHAnsi"/>
                <w:iCs/>
                <w:lang w:val="en-US"/>
              </w:rPr>
              <w:t>akan</w:t>
            </w:r>
            <w:proofErr w:type="spellEnd"/>
            <w:r w:rsidRPr="00764671">
              <w:rPr>
                <w:rFonts w:cstheme="minorHAnsi"/>
                <w:iCs/>
                <w:lang w:val="en-US"/>
              </w:rPr>
              <w:t xml:space="preserve"> </w:t>
            </w:r>
            <w:proofErr w:type="spellStart"/>
            <w:r w:rsidRPr="00764671">
              <w:rPr>
                <w:rFonts w:cstheme="minorHAnsi"/>
                <w:iCs/>
                <w:lang w:val="en-US"/>
              </w:rPr>
              <w:t>menempuh</w:t>
            </w:r>
            <w:proofErr w:type="spellEnd"/>
            <w:r w:rsidRPr="00764671">
              <w:rPr>
                <w:rFonts w:cstheme="minorHAnsi"/>
                <w:iCs/>
                <w:lang w:val="en-US"/>
              </w:rPr>
              <w:t xml:space="preserve"> </w:t>
            </w:r>
            <w:proofErr w:type="spellStart"/>
            <w:r w:rsidRPr="00764671">
              <w:rPr>
                <w:rFonts w:cstheme="minorHAnsi"/>
                <w:iCs/>
                <w:lang w:val="en-US"/>
              </w:rPr>
              <w:t>jalur</w:t>
            </w:r>
            <w:proofErr w:type="spellEnd"/>
            <w:r w:rsidRPr="00764671">
              <w:rPr>
                <w:rFonts w:cstheme="minorHAnsi"/>
                <w:iCs/>
                <w:lang w:val="en-US"/>
              </w:rPr>
              <w:t xml:space="preserve"> h</w:t>
            </w:r>
            <w:r w:rsidRPr="00764671">
              <w:rPr>
                <w:rFonts w:cstheme="minorHAnsi"/>
                <w:iCs/>
              </w:rPr>
              <w:t>u</w:t>
            </w:r>
            <w:proofErr w:type="spellStart"/>
            <w:r w:rsidRPr="00764671">
              <w:rPr>
                <w:rFonts w:cstheme="minorHAnsi"/>
                <w:iCs/>
                <w:lang w:val="en-US"/>
              </w:rPr>
              <w:t>kum</w:t>
            </w:r>
            <w:proofErr w:type="spellEnd"/>
            <w:r w:rsidRPr="00764671">
              <w:rPr>
                <w:rFonts w:cstheme="minorHAnsi"/>
                <w:iCs/>
              </w:rPr>
              <w:t>.</w:t>
            </w:r>
          </w:p>
          <w:p w:rsidR="00007B94" w:rsidRPr="00764671" w:rsidRDefault="00007B94" w:rsidP="00BD3914">
            <w:pPr>
              <w:jc w:val="both"/>
              <w:rPr>
                <w:rFonts w:cstheme="minorHAnsi"/>
                <w:b/>
              </w:rPr>
            </w:pPr>
            <w:r w:rsidRPr="00764671">
              <w:rPr>
                <w:rFonts w:cstheme="minorHAnsi"/>
                <w:b/>
              </w:rPr>
              <w:t>Bukti bahwa Pengurus PPRSC GCM Hasil RULB segera memohon BPN untuk melindungi hak pembeli karena k</w:t>
            </w:r>
            <w:r w:rsidR="00A50619" w:rsidRPr="00764671">
              <w:rPr>
                <w:rFonts w:cstheme="minorHAnsi"/>
                <w:b/>
              </w:rPr>
              <w:t>e</w:t>
            </w:r>
            <w:r w:rsidRPr="00764671">
              <w:rPr>
                <w:rFonts w:cstheme="minorHAnsi"/>
                <w:b/>
              </w:rPr>
              <w:t xml:space="preserve">wajiban pembeli berupa pembayaran dan pajak-pajak serta PNBP sudah </w:t>
            </w:r>
            <w:r w:rsidR="009A704E" w:rsidRPr="00764671">
              <w:rPr>
                <w:rFonts w:cstheme="minorHAnsi"/>
                <w:b/>
              </w:rPr>
              <w:t>lunas terbayar.</w:t>
            </w:r>
          </w:p>
          <w:p w:rsidR="009A704E" w:rsidRPr="00764671" w:rsidRDefault="009A704E" w:rsidP="00BD3914">
            <w:pPr>
              <w:jc w:val="both"/>
              <w:rPr>
                <w:b/>
              </w:rPr>
            </w:pPr>
          </w:p>
        </w:tc>
        <w:tc>
          <w:tcPr>
            <w:tcW w:w="1202" w:type="dxa"/>
            <w:vAlign w:val="center"/>
          </w:tcPr>
          <w:p w:rsidR="00007B94" w:rsidRPr="00764671" w:rsidRDefault="00470D4C" w:rsidP="00D6109B">
            <w:pPr>
              <w:jc w:val="center"/>
            </w:pPr>
            <w:r>
              <w:t xml:space="preserve">P </w:t>
            </w:r>
            <w:r w:rsidR="00D6109B">
              <w:t>-33</w:t>
            </w:r>
            <w:r w:rsidR="00007B94" w:rsidRPr="00764671">
              <w:t>.</w:t>
            </w:r>
          </w:p>
        </w:tc>
      </w:tr>
      <w:tr w:rsidR="00007B94" w:rsidRPr="00764671" w:rsidTr="00225D3A">
        <w:trPr>
          <w:trHeight w:val="454"/>
        </w:trPr>
        <w:tc>
          <w:tcPr>
            <w:tcW w:w="817" w:type="dxa"/>
            <w:vAlign w:val="center"/>
          </w:tcPr>
          <w:p w:rsidR="00007B94" w:rsidRPr="00764671" w:rsidRDefault="00007B94" w:rsidP="00764671">
            <w:pPr>
              <w:jc w:val="center"/>
            </w:pPr>
            <w:r w:rsidRPr="00764671">
              <w:t>3</w:t>
            </w:r>
            <w:r w:rsidR="00764671">
              <w:t>4</w:t>
            </w:r>
            <w:r w:rsidRPr="00764671">
              <w:t>.</w:t>
            </w:r>
          </w:p>
        </w:tc>
        <w:tc>
          <w:tcPr>
            <w:tcW w:w="7655" w:type="dxa"/>
            <w:vAlign w:val="center"/>
          </w:tcPr>
          <w:p w:rsidR="00343CB6" w:rsidRPr="00764671" w:rsidRDefault="00007B94" w:rsidP="00BD3914">
            <w:pPr>
              <w:jc w:val="both"/>
              <w:rPr>
                <w:rFonts w:cstheme="minorHAnsi"/>
                <w:b/>
              </w:rPr>
            </w:pPr>
            <w:r w:rsidRPr="00764671">
              <w:rPr>
                <w:rFonts w:cstheme="minorHAnsi"/>
                <w:b/>
              </w:rPr>
              <w:t>Surat Pengurus PPRSC GCM kepada Menteri Agraria</w:t>
            </w:r>
            <w:r w:rsidR="00BD3914" w:rsidRPr="00764671">
              <w:rPr>
                <w:rFonts w:cstheme="minorHAnsi"/>
                <w:b/>
              </w:rPr>
              <w:t xml:space="preserve"> Nomer</w:t>
            </w:r>
            <w:r w:rsidR="00764671" w:rsidRPr="00764671">
              <w:rPr>
                <w:rFonts w:cstheme="minorHAnsi"/>
                <w:b/>
              </w:rPr>
              <w:t xml:space="preserve"> 115/PPRSC-GCM/</w:t>
            </w:r>
            <w:r w:rsidR="00764671" w:rsidRPr="00764671">
              <w:rPr>
                <w:rFonts w:cstheme="minorHAnsi"/>
                <w:b/>
                <w:lang w:val="en-US"/>
              </w:rPr>
              <w:t>X</w:t>
            </w:r>
            <w:r w:rsidR="00764671" w:rsidRPr="00764671">
              <w:rPr>
                <w:rFonts w:cstheme="minorHAnsi"/>
                <w:b/>
              </w:rPr>
              <w:t xml:space="preserve">/2015 </w:t>
            </w:r>
            <w:r w:rsidR="00764671" w:rsidRPr="00764671">
              <w:rPr>
                <w:rFonts w:cstheme="minorHAnsi"/>
                <w:b/>
                <w:iCs/>
              </w:rPr>
              <w:t>Tanggal 19 Oktober 2015</w:t>
            </w:r>
          </w:p>
          <w:p w:rsidR="00764671" w:rsidRPr="00764671" w:rsidRDefault="00764671" w:rsidP="00BD3914">
            <w:pPr>
              <w:jc w:val="both"/>
              <w:rPr>
                <w:rFonts w:cstheme="minorHAnsi"/>
                <w:b/>
              </w:rPr>
            </w:pPr>
            <w:r w:rsidRPr="00764671">
              <w:rPr>
                <w:rFonts w:cstheme="minorHAnsi"/>
                <w:iCs/>
              </w:rPr>
              <w:t xml:space="preserve">Tentang Permohonan Ulang Untuk Balik Nama Pemegang Hak Atas Tanah Bersama Rusun Graha </w:t>
            </w:r>
            <w:r w:rsidRPr="00764671">
              <w:rPr>
                <w:rFonts w:cstheme="minorHAnsi"/>
                <w:iCs/>
                <w:lang w:val="en-US"/>
              </w:rPr>
              <w:t>C</w:t>
            </w:r>
            <w:r w:rsidRPr="00764671">
              <w:rPr>
                <w:rFonts w:cstheme="minorHAnsi"/>
                <w:iCs/>
              </w:rPr>
              <w:t>empaka Mas dan 27 Ruang Fasum/Fasos Graha Cempaka Mas</w:t>
            </w:r>
            <w:r w:rsidRPr="00764671">
              <w:rPr>
                <w:rFonts w:cstheme="minorHAnsi"/>
                <w:b/>
              </w:rPr>
              <w:t xml:space="preserve"> </w:t>
            </w:r>
          </w:p>
          <w:p w:rsidR="009A704E" w:rsidRPr="00F101D0" w:rsidRDefault="00007B94" w:rsidP="00BD3914">
            <w:pPr>
              <w:jc w:val="both"/>
              <w:rPr>
                <w:rFonts w:cstheme="minorHAnsi"/>
                <w:b/>
              </w:rPr>
            </w:pPr>
            <w:r w:rsidRPr="00764671">
              <w:rPr>
                <w:rFonts w:cstheme="minorHAnsi"/>
                <w:b/>
              </w:rPr>
              <w:t>Bukti bahwa Pengurus PPRSC GCM Hasil RULB segera memohon kepada BPN untuk segera menjamin HAK pembeli.</w:t>
            </w:r>
          </w:p>
        </w:tc>
        <w:tc>
          <w:tcPr>
            <w:tcW w:w="1202" w:type="dxa"/>
            <w:vAlign w:val="center"/>
          </w:tcPr>
          <w:p w:rsidR="00007B94" w:rsidRPr="00764671" w:rsidRDefault="00007B94" w:rsidP="00F94939">
            <w:pPr>
              <w:jc w:val="center"/>
            </w:pPr>
          </w:p>
          <w:p w:rsidR="00007B94" w:rsidRPr="00764671" w:rsidRDefault="00470D4C" w:rsidP="00F94939">
            <w:pPr>
              <w:jc w:val="center"/>
            </w:pPr>
            <w:r>
              <w:t xml:space="preserve">P </w:t>
            </w:r>
            <w:r w:rsidR="00D6109B">
              <w:t>-34.</w:t>
            </w:r>
          </w:p>
        </w:tc>
      </w:tr>
      <w:tr w:rsidR="00007B94" w:rsidRPr="004252B9" w:rsidTr="00225D3A">
        <w:trPr>
          <w:trHeight w:val="454"/>
        </w:trPr>
        <w:tc>
          <w:tcPr>
            <w:tcW w:w="817" w:type="dxa"/>
            <w:vAlign w:val="center"/>
          </w:tcPr>
          <w:p w:rsidR="00764671" w:rsidRDefault="00764671" w:rsidP="00764671">
            <w:pPr>
              <w:jc w:val="center"/>
            </w:pPr>
          </w:p>
          <w:p w:rsidR="00764671" w:rsidRDefault="00764671" w:rsidP="00764671">
            <w:pPr>
              <w:jc w:val="center"/>
            </w:pPr>
          </w:p>
          <w:p w:rsidR="00764671" w:rsidRDefault="00764671" w:rsidP="00764671">
            <w:pPr>
              <w:jc w:val="center"/>
            </w:pPr>
          </w:p>
          <w:p w:rsidR="00007B94" w:rsidRPr="00764671" w:rsidRDefault="00007B94" w:rsidP="00764671">
            <w:pPr>
              <w:jc w:val="center"/>
            </w:pPr>
            <w:r w:rsidRPr="00764671">
              <w:t>3</w:t>
            </w:r>
            <w:r w:rsidR="00764671">
              <w:t>5</w:t>
            </w:r>
            <w:r w:rsidRPr="00764671">
              <w:t>.</w:t>
            </w:r>
          </w:p>
        </w:tc>
        <w:tc>
          <w:tcPr>
            <w:tcW w:w="7655" w:type="dxa"/>
            <w:vAlign w:val="center"/>
          </w:tcPr>
          <w:p w:rsidR="00764671" w:rsidRPr="00764671" w:rsidRDefault="00764671" w:rsidP="00764671">
            <w:pPr>
              <w:rPr>
                <w:rFonts w:cstheme="minorHAnsi"/>
                <w:iCs/>
              </w:rPr>
            </w:pPr>
            <w:proofErr w:type="spellStart"/>
            <w:r w:rsidRPr="00764671">
              <w:rPr>
                <w:rFonts w:cstheme="minorHAnsi"/>
                <w:b/>
                <w:iCs/>
                <w:lang w:val="en-US"/>
              </w:rPr>
              <w:lastRenderedPageBreak/>
              <w:t>Surat</w:t>
            </w:r>
            <w:proofErr w:type="spellEnd"/>
            <w:r w:rsidRPr="00764671">
              <w:rPr>
                <w:rFonts w:cstheme="minorHAnsi"/>
                <w:b/>
                <w:iCs/>
                <w:lang w:val="en-US"/>
              </w:rPr>
              <w:t xml:space="preserve"> PPRSC GCM </w:t>
            </w:r>
            <w:proofErr w:type="spellStart"/>
            <w:r w:rsidRPr="00764671">
              <w:rPr>
                <w:rFonts w:cstheme="minorHAnsi"/>
                <w:b/>
                <w:iCs/>
                <w:lang w:val="en-US"/>
              </w:rPr>
              <w:t>Nomer</w:t>
            </w:r>
            <w:proofErr w:type="spellEnd"/>
            <w:r w:rsidRPr="00764671">
              <w:rPr>
                <w:rFonts w:cstheme="minorHAnsi"/>
                <w:b/>
                <w:iCs/>
                <w:lang w:val="en-US"/>
              </w:rPr>
              <w:t xml:space="preserve"> </w:t>
            </w:r>
            <w:r w:rsidRPr="00764671">
              <w:rPr>
                <w:rFonts w:cstheme="minorHAnsi"/>
                <w:b/>
                <w:iCs/>
              </w:rPr>
              <w:t>14</w:t>
            </w:r>
            <w:r w:rsidRPr="00764671">
              <w:rPr>
                <w:rFonts w:cstheme="minorHAnsi"/>
                <w:b/>
                <w:iCs/>
                <w:lang w:val="en-US"/>
              </w:rPr>
              <w:t>6</w:t>
            </w:r>
            <w:r w:rsidRPr="00764671">
              <w:rPr>
                <w:rFonts w:cstheme="minorHAnsi"/>
                <w:b/>
                <w:iCs/>
              </w:rPr>
              <w:t>/PPRSC-GCM/</w:t>
            </w:r>
            <w:r w:rsidRPr="00764671">
              <w:rPr>
                <w:rFonts w:cstheme="minorHAnsi"/>
                <w:b/>
                <w:iCs/>
                <w:lang w:val="en-US"/>
              </w:rPr>
              <w:t>XII</w:t>
            </w:r>
            <w:r w:rsidRPr="00764671">
              <w:rPr>
                <w:rFonts w:cstheme="minorHAnsi"/>
                <w:b/>
                <w:iCs/>
              </w:rPr>
              <w:t>/201</w:t>
            </w:r>
            <w:r w:rsidRPr="00764671">
              <w:rPr>
                <w:rFonts w:cstheme="minorHAnsi"/>
                <w:b/>
                <w:iCs/>
                <w:lang w:val="en-US"/>
              </w:rPr>
              <w:t>5</w:t>
            </w:r>
            <w:r w:rsidRPr="00764671">
              <w:rPr>
                <w:rFonts w:cstheme="minorHAnsi"/>
                <w:b/>
                <w:iCs/>
              </w:rPr>
              <w:t xml:space="preserve"> Tanggal </w:t>
            </w:r>
            <w:r w:rsidRPr="00764671">
              <w:rPr>
                <w:rFonts w:cstheme="minorHAnsi"/>
                <w:b/>
                <w:iCs/>
                <w:lang w:val="en-US"/>
              </w:rPr>
              <w:t xml:space="preserve">17 </w:t>
            </w:r>
            <w:proofErr w:type="spellStart"/>
            <w:r w:rsidRPr="00764671">
              <w:rPr>
                <w:rFonts w:cstheme="minorHAnsi"/>
                <w:b/>
                <w:iCs/>
                <w:lang w:val="en-US"/>
              </w:rPr>
              <w:t>Desember</w:t>
            </w:r>
            <w:proofErr w:type="spellEnd"/>
            <w:r w:rsidRPr="00764671">
              <w:rPr>
                <w:rFonts w:cstheme="minorHAnsi"/>
                <w:b/>
                <w:iCs/>
              </w:rPr>
              <w:t xml:space="preserve"> 201</w:t>
            </w:r>
            <w:r w:rsidRPr="00764671">
              <w:rPr>
                <w:rFonts w:cstheme="minorHAnsi"/>
                <w:b/>
                <w:iCs/>
                <w:lang w:val="en-US"/>
              </w:rPr>
              <w:t>5</w:t>
            </w:r>
          </w:p>
          <w:p w:rsidR="00007B94" w:rsidRPr="00764671" w:rsidRDefault="00764671" w:rsidP="00764671">
            <w:pPr>
              <w:rPr>
                <w:bCs/>
              </w:rPr>
            </w:pPr>
            <w:r w:rsidRPr="00764671">
              <w:rPr>
                <w:rFonts w:cstheme="minorHAnsi"/>
                <w:iCs/>
              </w:rPr>
              <w:t xml:space="preserve">Perihal: Permohonan Balik Nama SHGB No.210 Kawasan GCM Kelurahan Sumur </w:t>
            </w:r>
            <w:r w:rsidRPr="00764671">
              <w:rPr>
                <w:rFonts w:cstheme="minorHAnsi"/>
                <w:iCs/>
              </w:rPr>
              <w:lastRenderedPageBreak/>
              <w:t>Batu dan 27 Unit Fasum Fasos Milik Warga GCM yang keduanya masih dikuasai PT Duta Pertiwi Tbk, dan Pemberitahuan KEABSAHAN Pengurus PPRSC GCM serta Putusan Pengadilan, LP (Laporan Polisi) oleh Warga atas Kejahatan PT Duta Pertiwi Tbk dan Antek-anteknya</w:t>
            </w:r>
          </w:p>
          <w:p w:rsidR="009A704E" w:rsidRPr="00764671" w:rsidRDefault="00007B94" w:rsidP="00343CB6">
            <w:pPr>
              <w:jc w:val="both"/>
              <w:rPr>
                <w:b/>
              </w:rPr>
            </w:pPr>
            <w:r w:rsidRPr="00764671">
              <w:rPr>
                <w:b/>
              </w:rPr>
              <w:t xml:space="preserve">Bukti bahwa Pengurus PPRSC GCM Hasil RULB segera memohon kepada BPN untuk segera menjamin </w:t>
            </w:r>
            <w:r w:rsidR="00343CB6" w:rsidRPr="00764671">
              <w:rPr>
                <w:b/>
              </w:rPr>
              <w:t xml:space="preserve">Kepastian </w:t>
            </w:r>
            <w:r w:rsidRPr="00764671">
              <w:rPr>
                <w:b/>
              </w:rPr>
              <w:t>HAK pembeli.</w:t>
            </w:r>
          </w:p>
          <w:p w:rsidR="00007B94" w:rsidRPr="00764671" w:rsidRDefault="00007B94" w:rsidP="00343CB6">
            <w:pPr>
              <w:jc w:val="both"/>
              <w:rPr>
                <w:bCs/>
              </w:rPr>
            </w:pPr>
            <w:r w:rsidRPr="00764671">
              <w:rPr>
                <w:b/>
              </w:rPr>
              <w:t xml:space="preserve"> </w:t>
            </w:r>
          </w:p>
        </w:tc>
        <w:tc>
          <w:tcPr>
            <w:tcW w:w="1202" w:type="dxa"/>
            <w:vAlign w:val="center"/>
          </w:tcPr>
          <w:p w:rsidR="00764671" w:rsidRDefault="00764671" w:rsidP="00F94939">
            <w:pPr>
              <w:jc w:val="center"/>
            </w:pPr>
          </w:p>
          <w:p w:rsidR="00764671" w:rsidRDefault="00764671" w:rsidP="00F94939">
            <w:pPr>
              <w:jc w:val="center"/>
            </w:pPr>
          </w:p>
          <w:p w:rsidR="00764671" w:rsidRDefault="00764671" w:rsidP="00F94939">
            <w:pPr>
              <w:jc w:val="center"/>
            </w:pPr>
          </w:p>
          <w:p w:rsidR="00007B94" w:rsidRPr="004252B9" w:rsidRDefault="00470D4C" w:rsidP="00F94939">
            <w:pPr>
              <w:jc w:val="center"/>
            </w:pPr>
            <w:r>
              <w:t xml:space="preserve">P </w:t>
            </w:r>
            <w:r w:rsidR="00D6109B">
              <w:t>-35</w:t>
            </w:r>
            <w:r w:rsidR="00007B94" w:rsidRPr="00764671">
              <w:t>.</w:t>
            </w:r>
          </w:p>
        </w:tc>
      </w:tr>
      <w:tr w:rsidR="00007B94" w:rsidRPr="00764671" w:rsidTr="00225D3A">
        <w:trPr>
          <w:trHeight w:val="454"/>
        </w:trPr>
        <w:tc>
          <w:tcPr>
            <w:tcW w:w="817" w:type="dxa"/>
            <w:vAlign w:val="center"/>
          </w:tcPr>
          <w:p w:rsidR="00007B94" w:rsidRPr="00764671" w:rsidRDefault="00764671" w:rsidP="00F94939">
            <w:pPr>
              <w:jc w:val="center"/>
            </w:pPr>
            <w:r>
              <w:lastRenderedPageBreak/>
              <w:t>36</w:t>
            </w:r>
            <w:r w:rsidR="00007B94" w:rsidRPr="00764671">
              <w:t>.</w:t>
            </w:r>
          </w:p>
        </w:tc>
        <w:tc>
          <w:tcPr>
            <w:tcW w:w="7655" w:type="dxa"/>
            <w:vAlign w:val="center"/>
          </w:tcPr>
          <w:p w:rsidR="00764671" w:rsidRPr="00764671" w:rsidRDefault="00764671" w:rsidP="00764671">
            <w:pPr>
              <w:tabs>
                <w:tab w:val="left" w:pos="44"/>
              </w:tabs>
              <w:rPr>
                <w:rFonts w:cstheme="minorHAnsi"/>
                <w:b/>
                <w:iCs/>
              </w:rPr>
            </w:pPr>
            <w:proofErr w:type="spellStart"/>
            <w:r w:rsidRPr="00764671">
              <w:rPr>
                <w:rFonts w:cstheme="minorHAnsi"/>
                <w:b/>
                <w:lang w:val="en-US"/>
              </w:rPr>
              <w:t>Surat</w:t>
            </w:r>
            <w:proofErr w:type="spellEnd"/>
            <w:r w:rsidRPr="00764671">
              <w:rPr>
                <w:rFonts w:cstheme="minorHAnsi"/>
                <w:b/>
                <w:lang w:val="en-US"/>
              </w:rPr>
              <w:t xml:space="preserve"> KAPPRI </w:t>
            </w:r>
            <w:r w:rsidRPr="00764671">
              <w:rPr>
                <w:rFonts w:cstheme="minorHAnsi"/>
                <w:b/>
                <w:iCs/>
              </w:rPr>
              <w:t>Nomer: 23/SK/KAPPRI/IV/2015  Tanggal 17 April 2015</w:t>
            </w:r>
          </w:p>
          <w:p w:rsidR="00007B94" w:rsidRPr="00764671" w:rsidRDefault="00764671" w:rsidP="00764671">
            <w:pPr>
              <w:rPr>
                <w:bCs/>
              </w:rPr>
            </w:pPr>
            <w:r w:rsidRPr="00764671">
              <w:rPr>
                <w:rFonts w:cstheme="minorHAnsi"/>
                <w:iCs/>
              </w:rPr>
              <w:t>Tentang Mohon Segera Memerintahkan Kepala Kantor Pertanahan Kota Administratif Jakarta Pusat Untuk Segera Membalik Namakan Sertipikat Induk Kawasan GCM SHGB Nomer 210/Kelurahan Sumurbatu dan 27 SHM SRS.</w:t>
            </w:r>
          </w:p>
          <w:p w:rsidR="00007B94" w:rsidRPr="00764671" w:rsidRDefault="00007B94" w:rsidP="00F94939">
            <w:pPr>
              <w:rPr>
                <w:b/>
              </w:rPr>
            </w:pPr>
            <w:r w:rsidRPr="00764671">
              <w:rPr>
                <w:b/>
              </w:rPr>
              <w:t>Bukti bahwa KAPPRI telah ikut memberi bantuan advokasi kepada Warga Rusun GCM, agar BPN segera memberi jaminan kepastian hak kepada pemilik Sarusun GCM.</w:t>
            </w:r>
          </w:p>
          <w:p w:rsidR="009A704E" w:rsidRPr="00764671" w:rsidRDefault="009A704E" w:rsidP="00F94939">
            <w:pPr>
              <w:rPr>
                <w:b/>
              </w:rPr>
            </w:pPr>
          </w:p>
        </w:tc>
        <w:tc>
          <w:tcPr>
            <w:tcW w:w="1202" w:type="dxa"/>
            <w:vAlign w:val="center"/>
          </w:tcPr>
          <w:p w:rsidR="00007B94" w:rsidRPr="00764671" w:rsidRDefault="00470D4C" w:rsidP="00D6109B">
            <w:pPr>
              <w:jc w:val="center"/>
            </w:pPr>
            <w:r>
              <w:t xml:space="preserve">P </w:t>
            </w:r>
            <w:r w:rsidR="00D6109B">
              <w:t>-</w:t>
            </w:r>
            <w:r w:rsidR="00007B94" w:rsidRPr="00764671">
              <w:t>3</w:t>
            </w:r>
            <w:r w:rsidR="00D6109B">
              <w:t>6</w:t>
            </w:r>
            <w:r w:rsidR="00007B94" w:rsidRPr="00764671">
              <w:t>.</w:t>
            </w:r>
          </w:p>
        </w:tc>
      </w:tr>
      <w:tr w:rsidR="00007B94" w:rsidRPr="004252B9" w:rsidTr="00225D3A">
        <w:trPr>
          <w:trHeight w:val="454"/>
        </w:trPr>
        <w:tc>
          <w:tcPr>
            <w:tcW w:w="817" w:type="dxa"/>
            <w:vAlign w:val="center"/>
          </w:tcPr>
          <w:p w:rsidR="00007B94" w:rsidRPr="00764671" w:rsidRDefault="00007B94" w:rsidP="00764671">
            <w:pPr>
              <w:jc w:val="center"/>
            </w:pPr>
            <w:r w:rsidRPr="00764671">
              <w:t>3</w:t>
            </w:r>
            <w:r w:rsidR="00764671">
              <w:t>7</w:t>
            </w:r>
            <w:r w:rsidRPr="00764671">
              <w:t>.</w:t>
            </w:r>
          </w:p>
        </w:tc>
        <w:tc>
          <w:tcPr>
            <w:tcW w:w="7655" w:type="dxa"/>
            <w:vAlign w:val="center"/>
          </w:tcPr>
          <w:p w:rsidR="00764671" w:rsidRPr="00764671" w:rsidRDefault="00764671" w:rsidP="00764671">
            <w:pPr>
              <w:tabs>
                <w:tab w:val="left" w:pos="44"/>
              </w:tabs>
              <w:rPr>
                <w:rFonts w:cstheme="minorHAnsi"/>
                <w:iCs/>
              </w:rPr>
            </w:pPr>
            <w:proofErr w:type="spellStart"/>
            <w:r w:rsidRPr="00764671">
              <w:rPr>
                <w:rFonts w:cstheme="minorHAnsi"/>
                <w:b/>
                <w:iCs/>
                <w:lang w:val="en-US"/>
              </w:rPr>
              <w:t>Surat</w:t>
            </w:r>
            <w:proofErr w:type="spellEnd"/>
            <w:r w:rsidRPr="00764671">
              <w:rPr>
                <w:rFonts w:cstheme="minorHAnsi"/>
                <w:b/>
                <w:iCs/>
                <w:lang w:val="en-US"/>
              </w:rPr>
              <w:t xml:space="preserve"> KAPPRI </w:t>
            </w:r>
            <w:proofErr w:type="spellStart"/>
            <w:r w:rsidRPr="00764671">
              <w:rPr>
                <w:rFonts w:cstheme="minorHAnsi"/>
                <w:b/>
                <w:iCs/>
                <w:lang w:val="en-US"/>
              </w:rPr>
              <w:t>Nomer</w:t>
            </w:r>
            <w:proofErr w:type="spellEnd"/>
            <w:r w:rsidRPr="00764671">
              <w:rPr>
                <w:rFonts w:cstheme="minorHAnsi"/>
                <w:b/>
                <w:iCs/>
                <w:lang w:val="en-US"/>
              </w:rPr>
              <w:t xml:space="preserve"> 99</w:t>
            </w:r>
            <w:r w:rsidRPr="00764671">
              <w:rPr>
                <w:rFonts w:cstheme="minorHAnsi"/>
                <w:b/>
                <w:iCs/>
              </w:rPr>
              <w:t>/SK/KAPPRI/</w:t>
            </w:r>
            <w:r w:rsidRPr="00764671">
              <w:rPr>
                <w:rFonts w:cstheme="minorHAnsi"/>
                <w:b/>
                <w:iCs/>
                <w:lang w:val="en-US"/>
              </w:rPr>
              <w:t>XII</w:t>
            </w:r>
            <w:r w:rsidRPr="00764671">
              <w:rPr>
                <w:rFonts w:cstheme="minorHAnsi"/>
                <w:b/>
                <w:iCs/>
              </w:rPr>
              <w:t>/2015  Tanggal 1</w:t>
            </w:r>
            <w:r w:rsidRPr="00764671">
              <w:rPr>
                <w:rFonts w:cstheme="minorHAnsi"/>
                <w:b/>
                <w:iCs/>
                <w:lang w:val="en-US"/>
              </w:rPr>
              <w:t>5</w:t>
            </w:r>
            <w:r w:rsidRPr="00764671">
              <w:rPr>
                <w:rFonts w:cstheme="minorHAnsi"/>
                <w:b/>
                <w:iCs/>
              </w:rPr>
              <w:t xml:space="preserve"> </w:t>
            </w:r>
            <w:proofErr w:type="spellStart"/>
            <w:r w:rsidRPr="00764671">
              <w:rPr>
                <w:rFonts w:cstheme="minorHAnsi"/>
                <w:b/>
                <w:iCs/>
                <w:lang w:val="en-US"/>
              </w:rPr>
              <w:t>Desember</w:t>
            </w:r>
            <w:proofErr w:type="spellEnd"/>
            <w:r w:rsidRPr="00764671">
              <w:rPr>
                <w:rFonts w:cstheme="minorHAnsi"/>
                <w:b/>
                <w:iCs/>
              </w:rPr>
              <w:t xml:space="preserve"> 2015</w:t>
            </w:r>
          </w:p>
          <w:p w:rsidR="00007B94" w:rsidRPr="00764671" w:rsidRDefault="00764671" w:rsidP="00764671">
            <w:pPr>
              <w:rPr>
                <w:bCs/>
              </w:rPr>
            </w:pPr>
            <w:r w:rsidRPr="00764671">
              <w:rPr>
                <w:rFonts w:cstheme="minorHAnsi"/>
                <w:iCs/>
              </w:rPr>
              <w:t>Tentang Mohon Segera Memerintahkan Kepala Kanwil BPN Provinsi DKI cq  Kepala Kantor Pertanahan Kota Administratif Jakarta Pusat Untuk Segera Membalik Namakan Sertipikat Induk Kawasan GCM SHGB Nomer 210/Kelurahan Sumurbatu dan 27 SHM Fasum/Fasos GCM</w:t>
            </w:r>
          </w:p>
          <w:p w:rsidR="00007B94" w:rsidRPr="00764671" w:rsidRDefault="00007B94" w:rsidP="00F94939">
            <w:pPr>
              <w:rPr>
                <w:b/>
              </w:rPr>
            </w:pPr>
            <w:r w:rsidRPr="00764671">
              <w:rPr>
                <w:b/>
              </w:rPr>
              <w:t>Bukti bahwa KAPPRI telah ikut memberi bantuan advokasi kepada Warga Rusun GCM, agar BPN segera memberi jaminan kepastian hak kepada pemilik Sarusun GCM.</w:t>
            </w:r>
          </w:p>
          <w:p w:rsidR="009A704E" w:rsidRPr="00764671" w:rsidRDefault="009A704E" w:rsidP="00F94939">
            <w:pPr>
              <w:rPr>
                <w:bCs/>
              </w:rPr>
            </w:pPr>
          </w:p>
        </w:tc>
        <w:tc>
          <w:tcPr>
            <w:tcW w:w="1202" w:type="dxa"/>
            <w:vAlign w:val="center"/>
          </w:tcPr>
          <w:p w:rsidR="00007B94" w:rsidRPr="004252B9" w:rsidRDefault="00470D4C" w:rsidP="00D6109B">
            <w:pPr>
              <w:jc w:val="center"/>
            </w:pPr>
            <w:r>
              <w:t>P</w:t>
            </w:r>
            <w:r w:rsidR="00007B94" w:rsidRPr="00764671">
              <w:t xml:space="preserve"> -3</w:t>
            </w:r>
            <w:r w:rsidR="00D6109B">
              <w:t>7</w:t>
            </w:r>
            <w:r w:rsidR="00007B94" w:rsidRPr="00764671">
              <w:t>.</w:t>
            </w:r>
          </w:p>
        </w:tc>
      </w:tr>
      <w:tr w:rsidR="00007B94" w:rsidRPr="004252B9" w:rsidTr="00225D3A">
        <w:trPr>
          <w:trHeight w:val="454"/>
        </w:trPr>
        <w:tc>
          <w:tcPr>
            <w:tcW w:w="817" w:type="dxa"/>
            <w:vAlign w:val="center"/>
          </w:tcPr>
          <w:p w:rsidR="00007B94" w:rsidRPr="00764671" w:rsidRDefault="00007B94" w:rsidP="00764671">
            <w:pPr>
              <w:jc w:val="center"/>
            </w:pPr>
            <w:r w:rsidRPr="00764671">
              <w:t>3</w:t>
            </w:r>
            <w:r w:rsidR="00764671">
              <w:t>8</w:t>
            </w:r>
            <w:r w:rsidRPr="00764671">
              <w:t>.</w:t>
            </w:r>
          </w:p>
        </w:tc>
        <w:tc>
          <w:tcPr>
            <w:tcW w:w="7655" w:type="dxa"/>
            <w:vAlign w:val="center"/>
          </w:tcPr>
          <w:p w:rsidR="009A704E" w:rsidRPr="00764671" w:rsidRDefault="00007B94" w:rsidP="00F94939">
            <w:pPr>
              <w:rPr>
                <w:bCs/>
              </w:rPr>
            </w:pPr>
            <w:r w:rsidRPr="00764671">
              <w:rPr>
                <w:b/>
              </w:rPr>
              <w:t xml:space="preserve">Akta Pendaftaran Permohonan ke Pengadilan Tata Usaha Negara </w:t>
            </w:r>
            <w:r w:rsidRPr="00764671">
              <w:rPr>
                <w:bCs/>
              </w:rPr>
              <w:t xml:space="preserve"> </w:t>
            </w:r>
          </w:p>
          <w:p w:rsidR="00007B94" w:rsidRDefault="00764671" w:rsidP="009A704E">
            <w:pPr>
              <w:rPr>
                <w:bCs/>
              </w:rPr>
            </w:pPr>
            <w:r w:rsidRPr="00764671">
              <w:rPr>
                <w:rFonts w:cstheme="minorHAnsi"/>
              </w:rPr>
              <w:t>Bukti Pendaftaran Berkas Permohonan Pembatalan 27 Sertipikat SHM SRS pada Bagian Bersama Rusun Graha Cempaka Mas dan Balik Nama Sertipikat SHGB Nomer 210/Sumur Batu.</w:t>
            </w:r>
            <w:r w:rsidR="00007B94" w:rsidRPr="00764671">
              <w:rPr>
                <w:bCs/>
              </w:rPr>
              <w:t xml:space="preserve"> </w:t>
            </w:r>
          </w:p>
          <w:p w:rsidR="00AC2150" w:rsidRPr="00764671" w:rsidRDefault="00AC2150" w:rsidP="009A704E">
            <w:pPr>
              <w:rPr>
                <w:bCs/>
              </w:rPr>
            </w:pPr>
          </w:p>
        </w:tc>
        <w:tc>
          <w:tcPr>
            <w:tcW w:w="1202" w:type="dxa"/>
            <w:vAlign w:val="center"/>
          </w:tcPr>
          <w:p w:rsidR="00007B94" w:rsidRPr="004252B9" w:rsidRDefault="00470D4C" w:rsidP="00D6109B">
            <w:pPr>
              <w:jc w:val="center"/>
            </w:pPr>
            <w:r>
              <w:t>P</w:t>
            </w:r>
            <w:r w:rsidRPr="00764671">
              <w:t xml:space="preserve"> </w:t>
            </w:r>
            <w:r w:rsidR="00007B94" w:rsidRPr="00764671">
              <w:t>- 3</w:t>
            </w:r>
            <w:r w:rsidR="00D6109B">
              <w:t>8</w:t>
            </w:r>
            <w:r w:rsidR="00007B94" w:rsidRPr="00764671">
              <w:t>.</w:t>
            </w:r>
          </w:p>
        </w:tc>
      </w:tr>
      <w:tr w:rsidR="00007B94" w:rsidRPr="004252B9" w:rsidTr="00225D3A">
        <w:trPr>
          <w:trHeight w:val="454"/>
        </w:trPr>
        <w:tc>
          <w:tcPr>
            <w:tcW w:w="817" w:type="dxa"/>
            <w:vAlign w:val="center"/>
          </w:tcPr>
          <w:p w:rsidR="00007B94" w:rsidRDefault="00007B94" w:rsidP="00764671">
            <w:pPr>
              <w:jc w:val="center"/>
            </w:pPr>
            <w:r>
              <w:t>3</w:t>
            </w:r>
            <w:r w:rsidR="00764671">
              <w:t>9</w:t>
            </w:r>
            <w:r>
              <w:t>.</w:t>
            </w:r>
          </w:p>
        </w:tc>
        <w:tc>
          <w:tcPr>
            <w:tcW w:w="7655" w:type="dxa"/>
            <w:vAlign w:val="center"/>
          </w:tcPr>
          <w:p w:rsidR="00007B94" w:rsidRDefault="00007B94" w:rsidP="00F94939">
            <w:pPr>
              <w:rPr>
                <w:b/>
              </w:rPr>
            </w:pPr>
            <w:r w:rsidRPr="00B33468">
              <w:rPr>
                <w:b/>
              </w:rPr>
              <w:t>Pajak Bumi dan Bangunan.</w:t>
            </w:r>
          </w:p>
          <w:p w:rsidR="00343CB6" w:rsidRPr="00343CB6" w:rsidRDefault="00343CB6" w:rsidP="00F94939">
            <w:pPr>
              <w:rPr>
                <w:bCs/>
              </w:rPr>
            </w:pPr>
            <w:r w:rsidRPr="00343CB6">
              <w:rPr>
                <w:bCs/>
              </w:rPr>
              <w:t>P</w:t>
            </w:r>
            <w:r w:rsidR="00764671">
              <w:rPr>
                <w:bCs/>
              </w:rPr>
              <w:t>a</w:t>
            </w:r>
            <w:r w:rsidRPr="00343CB6">
              <w:rPr>
                <w:bCs/>
              </w:rPr>
              <w:t>jak Bumi Bersama dan Bangunan Bersama ditanggung oleh segenap Pemilik Sarusun GCM.</w:t>
            </w:r>
          </w:p>
          <w:p w:rsidR="009A704E" w:rsidRDefault="00007B94" w:rsidP="00343CB6">
            <w:pPr>
              <w:jc w:val="both"/>
              <w:rPr>
                <w:b/>
              </w:rPr>
            </w:pPr>
            <w:r w:rsidRPr="00343CB6">
              <w:rPr>
                <w:b/>
              </w:rPr>
              <w:t>Bukti bahwa atas Tanah (Bumi) bersama  dalam hal ini HBG Nomer 210/Sumur Batu dan Bangunan Bersama termasuk 27 Ruang Yang disertipikatkan menjadi a.n. PT. Duta Pertiwi yang membayar adalah war</w:t>
            </w:r>
            <w:r w:rsidR="00343CB6">
              <w:rPr>
                <w:b/>
              </w:rPr>
              <w:t>ga (Segenap Pemilik Sarusun GCM, tapi uang sewa dari pihak ke 3 digelapkan oleh Pengelola (PT. Duta Pertiwi)</w:t>
            </w:r>
            <w:r w:rsidR="009A704E">
              <w:rPr>
                <w:b/>
              </w:rPr>
              <w:t>.</w:t>
            </w:r>
          </w:p>
          <w:p w:rsidR="00007B94" w:rsidRPr="00343CB6" w:rsidRDefault="00007B94" w:rsidP="00343CB6">
            <w:pPr>
              <w:jc w:val="both"/>
              <w:rPr>
                <w:b/>
              </w:rPr>
            </w:pPr>
            <w:r w:rsidRPr="00343CB6">
              <w:rPr>
                <w:b/>
              </w:rPr>
              <w:t xml:space="preserve"> </w:t>
            </w:r>
          </w:p>
        </w:tc>
        <w:tc>
          <w:tcPr>
            <w:tcW w:w="1202" w:type="dxa"/>
            <w:vAlign w:val="center"/>
          </w:tcPr>
          <w:p w:rsidR="00007B94" w:rsidRPr="004252B9" w:rsidRDefault="00470D4C" w:rsidP="00D6109B">
            <w:pPr>
              <w:jc w:val="center"/>
            </w:pPr>
            <w:r>
              <w:t xml:space="preserve">P </w:t>
            </w:r>
            <w:r w:rsidR="00007B94">
              <w:t>-3</w:t>
            </w:r>
            <w:r w:rsidR="00D6109B">
              <w:t>9</w:t>
            </w:r>
            <w:r w:rsidR="00007B94">
              <w:t>.</w:t>
            </w:r>
          </w:p>
        </w:tc>
      </w:tr>
      <w:tr w:rsidR="00007B94" w:rsidRPr="004252B9" w:rsidTr="00225D3A">
        <w:trPr>
          <w:trHeight w:val="454"/>
        </w:trPr>
        <w:tc>
          <w:tcPr>
            <w:tcW w:w="817" w:type="dxa"/>
            <w:vAlign w:val="center"/>
          </w:tcPr>
          <w:p w:rsidR="00007B94" w:rsidRDefault="00764671" w:rsidP="00764671">
            <w:pPr>
              <w:jc w:val="center"/>
            </w:pPr>
            <w:r>
              <w:t>40</w:t>
            </w:r>
            <w:r w:rsidR="00007B94">
              <w:t>.</w:t>
            </w:r>
          </w:p>
        </w:tc>
        <w:tc>
          <w:tcPr>
            <w:tcW w:w="7655" w:type="dxa"/>
            <w:vAlign w:val="center"/>
          </w:tcPr>
          <w:p w:rsidR="00007B94" w:rsidRPr="00393E3D" w:rsidRDefault="00007B94" w:rsidP="00F94939">
            <w:pPr>
              <w:jc w:val="both"/>
              <w:rPr>
                <w:rFonts w:ascii="Calibri" w:eastAsia="Calibri" w:hAnsi="Calibri" w:cs="Tahoma"/>
                <w:b/>
                <w:bCs/>
              </w:rPr>
            </w:pPr>
            <w:r w:rsidRPr="00393E3D">
              <w:rPr>
                <w:rFonts w:ascii="Calibri" w:eastAsia="Calibri" w:hAnsi="Calibri" w:cs="Tahoma"/>
                <w:b/>
                <w:bCs/>
              </w:rPr>
              <w:t xml:space="preserve">GAMBAR PENGERAHAN </w:t>
            </w:r>
            <w:r>
              <w:rPr>
                <w:rFonts w:ascii="Calibri" w:eastAsia="Calibri" w:hAnsi="Calibri" w:cs="Tahoma"/>
                <w:b/>
                <w:bCs/>
              </w:rPr>
              <w:t xml:space="preserve">Satpam Non Organik, </w:t>
            </w:r>
            <w:r w:rsidRPr="00393E3D">
              <w:rPr>
                <w:rFonts w:ascii="Calibri" w:eastAsia="Calibri" w:hAnsi="Calibri" w:cs="Tahoma"/>
                <w:b/>
                <w:bCs/>
              </w:rPr>
              <w:t>PREMAN</w:t>
            </w:r>
            <w:r>
              <w:rPr>
                <w:rFonts w:ascii="Calibri" w:eastAsia="Calibri" w:hAnsi="Calibri" w:cs="Tahoma"/>
                <w:b/>
                <w:bCs/>
              </w:rPr>
              <w:t>, dan Massa Ormas Tertentu Yang justru dibiarkan Polri</w:t>
            </w:r>
            <w:r w:rsidRPr="00393E3D">
              <w:rPr>
                <w:rFonts w:ascii="Calibri" w:eastAsia="Calibri" w:hAnsi="Calibri" w:cs="Tahoma"/>
                <w:b/>
                <w:bCs/>
              </w:rPr>
              <w:t>.</w:t>
            </w:r>
          </w:p>
          <w:p w:rsidR="00007B94" w:rsidRDefault="00007B94" w:rsidP="00F94939">
            <w:pPr>
              <w:rPr>
                <w:rFonts w:ascii="Calibri" w:eastAsia="Calibri" w:hAnsi="Calibri" w:cs="Tahoma"/>
              </w:rPr>
            </w:pPr>
            <w:r w:rsidRPr="00393E3D">
              <w:rPr>
                <w:rFonts w:ascii="Calibri" w:eastAsia="Calibri" w:hAnsi="Calibri" w:cs="Tahoma"/>
              </w:rPr>
              <w:t>BUKTI PENGELOLA (PT. DUTA PERTIWI) MENGERAHKAN SATPAM NON ORGANIK DAN SEJUMLAH PREMAN YANG MENGHALANG-HALANGI WARGA MENDIRIKAN TENDA YANG AKAN DIGUNAKAN UNTUK RULB DAN DIBIARKAN OLEH APARATUR POLRI</w:t>
            </w:r>
          </w:p>
          <w:p w:rsidR="00AC2150" w:rsidRDefault="00AC2150" w:rsidP="00F94939">
            <w:pPr>
              <w:rPr>
                <w:bCs/>
              </w:rPr>
            </w:pPr>
          </w:p>
        </w:tc>
        <w:tc>
          <w:tcPr>
            <w:tcW w:w="1202" w:type="dxa"/>
            <w:vAlign w:val="center"/>
          </w:tcPr>
          <w:p w:rsidR="00007B94" w:rsidRPr="004252B9" w:rsidRDefault="00470D4C" w:rsidP="00F94939">
            <w:pPr>
              <w:jc w:val="center"/>
            </w:pPr>
            <w:r>
              <w:t xml:space="preserve">P </w:t>
            </w:r>
            <w:r w:rsidR="00D6109B">
              <w:t>-40</w:t>
            </w:r>
            <w:r w:rsidR="00007B94">
              <w:t>.</w:t>
            </w:r>
          </w:p>
        </w:tc>
      </w:tr>
    </w:tbl>
    <w:p w:rsidR="00F94939" w:rsidRDefault="00F94939" w:rsidP="00C92B91">
      <w:pPr>
        <w:spacing w:after="0"/>
      </w:pPr>
    </w:p>
    <w:p w:rsidR="009B37FB" w:rsidRPr="00393E3D" w:rsidRDefault="008D6F6E" w:rsidP="00BB31AF">
      <w:pPr>
        <w:spacing w:after="0"/>
        <w:jc w:val="center"/>
      </w:pPr>
      <w:r>
        <w:t>Jakarta,</w:t>
      </w:r>
      <w:r w:rsidR="00393E3D">
        <w:t xml:space="preserve"> </w:t>
      </w:r>
      <w:r w:rsidR="004252B9">
        <w:t>1</w:t>
      </w:r>
      <w:r w:rsidR="00BB31AF">
        <w:t>5 Pebruari 2016</w:t>
      </w:r>
      <w:r w:rsidR="009B37FB" w:rsidRPr="00393E3D">
        <w:t>.</w:t>
      </w:r>
    </w:p>
    <w:p w:rsidR="009B37FB" w:rsidRPr="00393E3D" w:rsidRDefault="00FC7C21" w:rsidP="00FC7C21">
      <w:pPr>
        <w:spacing w:after="0"/>
        <w:jc w:val="center"/>
      </w:pPr>
      <w:r>
        <w:t>Hormat Kami,</w:t>
      </w:r>
    </w:p>
    <w:p w:rsidR="00393E3D" w:rsidRDefault="00393E3D" w:rsidP="00393E3D">
      <w:pPr>
        <w:spacing w:after="0"/>
        <w:jc w:val="both"/>
      </w:pPr>
    </w:p>
    <w:p w:rsidR="008D6F6E" w:rsidRDefault="008D6F6E" w:rsidP="00393E3D">
      <w:pPr>
        <w:spacing w:after="0"/>
        <w:jc w:val="both"/>
      </w:pPr>
    </w:p>
    <w:p w:rsidR="004D635A" w:rsidRPr="004D635A" w:rsidRDefault="004D635A" w:rsidP="00393E3D">
      <w:pPr>
        <w:spacing w:after="0"/>
        <w:jc w:val="both"/>
      </w:pPr>
    </w:p>
    <w:p w:rsidR="00D672A8" w:rsidRPr="004A43DB" w:rsidRDefault="00D672A8" w:rsidP="00FC7C21">
      <w:pPr>
        <w:spacing w:after="0"/>
        <w:jc w:val="center"/>
      </w:pPr>
      <w:r w:rsidRPr="00393E3D">
        <w:t>(SAURIP KADI)</w:t>
      </w:r>
    </w:p>
    <w:sectPr w:rsidR="00D672A8" w:rsidRPr="004A43DB" w:rsidSect="00225D3A">
      <w:footerReference w:type="default" r:id="rId9"/>
      <w:pgSz w:w="11907" w:h="16839" w:code="9"/>
      <w:pgMar w:top="1134" w:right="1440" w:bottom="1134" w:left="1440"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C2" w:rsidRDefault="003124C2" w:rsidP="00C30C07">
      <w:pPr>
        <w:spacing w:after="0" w:line="240" w:lineRule="auto"/>
      </w:pPr>
      <w:r>
        <w:separator/>
      </w:r>
    </w:p>
  </w:endnote>
  <w:endnote w:type="continuationSeparator" w:id="0">
    <w:p w:rsidR="003124C2" w:rsidRDefault="003124C2" w:rsidP="00C3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9380"/>
      <w:docPartObj>
        <w:docPartGallery w:val="Page Numbers (Bottom of Page)"/>
        <w:docPartUnique/>
      </w:docPartObj>
    </w:sdtPr>
    <w:sdtEndPr/>
    <w:sdtContent>
      <w:p w:rsidR="00BD3914" w:rsidRDefault="007E2198">
        <w:pPr>
          <w:pStyle w:val="Footer"/>
          <w:jc w:val="center"/>
        </w:pPr>
        <w:r>
          <w:fldChar w:fldCharType="begin"/>
        </w:r>
        <w:r>
          <w:instrText xml:space="preserve"> PAGE   \* MERGEFORMAT </w:instrText>
        </w:r>
        <w:r>
          <w:fldChar w:fldCharType="separate"/>
        </w:r>
        <w:r w:rsidR="00E41A33">
          <w:rPr>
            <w:noProof/>
          </w:rPr>
          <w:t>2</w:t>
        </w:r>
        <w:r>
          <w:rPr>
            <w:noProof/>
          </w:rPr>
          <w:fldChar w:fldCharType="end"/>
        </w:r>
      </w:p>
    </w:sdtContent>
  </w:sdt>
  <w:p w:rsidR="00BD3914" w:rsidRDefault="00BD3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C2" w:rsidRDefault="003124C2" w:rsidP="00C30C07">
      <w:pPr>
        <w:spacing w:after="0" w:line="240" w:lineRule="auto"/>
      </w:pPr>
      <w:r>
        <w:separator/>
      </w:r>
    </w:p>
  </w:footnote>
  <w:footnote w:type="continuationSeparator" w:id="0">
    <w:p w:rsidR="003124C2" w:rsidRDefault="003124C2" w:rsidP="00C3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DB"/>
    <w:multiLevelType w:val="hybridMultilevel"/>
    <w:tmpl w:val="78CC995E"/>
    <w:lvl w:ilvl="0" w:tplc="2B802E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D5680"/>
    <w:multiLevelType w:val="hybridMultilevel"/>
    <w:tmpl w:val="DBBC5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4">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88332A"/>
    <w:multiLevelType w:val="hybridMultilevel"/>
    <w:tmpl w:val="B68CCDEA"/>
    <w:lvl w:ilvl="0" w:tplc="24BA4992">
      <w:numFmt w:val="bullet"/>
      <w:lvlText w:val="-"/>
      <w:lvlJc w:val="left"/>
      <w:pPr>
        <w:ind w:left="720" w:hanging="360"/>
      </w:pPr>
      <w:rPr>
        <w:rFonts w:ascii="Calibri" w:eastAsia="Calibri"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4DD0417"/>
    <w:multiLevelType w:val="hybridMultilevel"/>
    <w:tmpl w:val="209A1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68B2B6A"/>
    <w:multiLevelType w:val="hybridMultilevel"/>
    <w:tmpl w:val="891A5402"/>
    <w:lvl w:ilvl="0" w:tplc="C5C256E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047278"/>
    <w:multiLevelType w:val="hybridMultilevel"/>
    <w:tmpl w:val="BBCE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1A0534"/>
    <w:multiLevelType w:val="hybridMultilevel"/>
    <w:tmpl w:val="AAC8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8"/>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0"/>
    <w:rsid w:val="000051AD"/>
    <w:rsid w:val="00005DA8"/>
    <w:rsid w:val="00007B94"/>
    <w:rsid w:val="00013061"/>
    <w:rsid w:val="0001669A"/>
    <w:rsid w:val="00051819"/>
    <w:rsid w:val="00052FCD"/>
    <w:rsid w:val="00060BED"/>
    <w:rsid w:val="00061358"/>
    <w:rsid w:val="000831D9"/>
    <w:rsid w:val="000A1BBE"/>
    <w:rsid w:val="000A49E8"/>
    <w:rsid w:val="000A4A11"/>
    <w:rsid w:val="000D68ED"/>
    <w:rsid w:val="000E5557"/>
    <w:rsid w:val="000E7063"/>
    <w:rsid w:val="000F1A89"/>
    <w:rsid w:val="000F6A3C"/>
    <w:rsid w:val="001206F8"/>
    <w:rsid w:val="001237F3"/>
    <w:rsid w:val="00131DF8"/>
    <w:rsid w:val="00131E59"/>
    <w:rsid w:val="001339DC"/>
    <w:rsid w:val="00134C49"/>
    <w:rsid w:val="00144868"/>
    <w:rsid w:val="00151708"/>
    <w:rsid w:val="00153305"/>
    <w:rsid w:val="00156AFB"/>
    <w:rsid w:val="00164C41"/>
    <w:rsid w:val="00177DD8"/>
    <w:rsid w:val="0018348A"/>
    <w:rsid w:val="001965D2"/>
    <w:rsid w:val="001A13BF"/>
    <w:rsid w:val="001A34E4"/>
    <w:rsid w:val="001B1BE5"/>
    <w:rsid w:val="001C679F"/>
    <w:rsid w:val="00201011"/>
    <w:rsid w:val="00225D3A"/>
    <w:rsid w:val="00235A2B"/>
    <w:rsid w:val="002466DB"/>
    <w:rsid w:val="00261C94"/>
    <w:rsid w:val="00282C21"/>
    <w:rsid w:val="0029205E"/>
    <w:rsid w:val="002B3347"/>
    <w:rsid w:val="002D0D11"/>
    <w:rsid w:val="002E0B6B"/>
    <w:rsid w:val="002F5965"/>
    <w:rsid w:val="00311BF9"/>
    <w:rsid w:val="003124C2"/>
    <w:rsid w:val="003251FA"/>
    <w:rsid w:val="00343CB6"/>
    <w:rsid w:val="0035460E"/>
    <w:rsid w:val="00365FD5"/>
    <w:rsid w:val="00366416"/>
    <w:rsid w:val="00375DF8"/>
    <w:rsid w:val="003771A6"/>
    <w:rsid w:val="00391341"/>
    <w:rsid w:val="00393E3D"/>
    <w:rsid w:val="003943A2"/>
    <w:rsid w:val="003970EA"/>
    <w:rsid w:val="003A6416"/>
    <w:rsid w:val="003A68C6"/>
    <w:rsid w:val="003D0B64"/>
    <w:rsid w:val="003E634D"/>
    <w:rsid w:val="003F710A"/>
    <w:rsid w:val="00404B8E"/>
    <w:rsid w:val="00413DE5"/>
    <w:rsid w:val="00420190"/>
    <w:rsid w:val="00424ABC"/>
    <w:rsid w:val="004252B9"/>
    <w:rsid w:val="00452CA6"/>
    <w:rsid w:val="00452D2B"/>
    <w:rsid w:val="00463C6A"/>
    <w:rsid w:val="00463CA7"/>
    <w:rsid w:val="00470D4C"/>
    <w:rsid w:val="00474CEB"/>
    <w:rsid w:val="00475509"/>
    <w:rsid w:val="00484A46"/>
    <w:rsid w:val="004858F3"/>
    <w:rsid w:val="00485F98"/>
    <w:rsid w:val="0049304D"/>
    <w:rsid w:val="00494646"/>
    <w:rsid w:val="004A43DB"/>
    <w:rsid w:val="004D15C8"/>
    <w:rsid w:val="004D5485"/>
    <w:rsid w:val="004D635A"/>
    <w:rsid w:val="004F369A"/>
    <w:rsid w:val="004F69D9"/>
    <w:rsid w:val="00504631"/>
    <w:rsid w:val="00550074"/>
    <w:rsid w:val="005647A9"/>
    <w:rsid w:val="005A192D"/>
    <w:rsid w:val="005B64F1"/>
    <w:rsid w:val="005B7DC6"/>
    <w:rsid w:val="005C05FE"/>
    <w:rsid w:val="005C6EB6"/>
    <w:rsid w:val="005C7262"/>
    <w:rsid w:val="005D0481"/>
    <w:rsid w:val="005E1D34"/>
    <w:rsid w:val="005E3C88"/>
    <w:rsid w:val="005F1FBC"/>
    <w:rsid w:val="0061555D"/>
    <w:rsid w:val="00615911"/>
    <w:rsid w:val="0065427B"/>
    <w:rsid w:val="00654C3F"/>
    <w:rsid w:val="0066743C"/>
    <w:rsid w:val="00673472"/>
    <w:rsid w:val="00674CE9"/>
    <w:rsid w:val="00683CDC"/>
    <w:rsid w:val="006903E7"/>
    <w:rsid w:val="006B4B35"/>
    <w:rsid w:val="006D1A79"/>
    <w:rsid w:val="006F4569"/>
    <w:rsid w:val="00703FA7"/>
    <w:rsid w:val="007243E2"/>
    <w:rsid w:val="00724DA5"/>
    <w:rsid w:val="007356FF"/>
    <w:rsid w:val="007500AC"/>
    <w:rsid w:val="00751FF3"/>
    <w:rsid w:val="007603BE"/>
    <w:rsid w:val="00764671"/>
    <w:rsid w:val="00772989"/>
    <w:rsid w:val="00776DC6"/>
    <w:rsid w:val="00794369"/>
    <w:rsid w:val="007A10D1"/>
    <w:rsid w:val="007A1464"/>
    <w:rsid w:val="007D2B91"/>
    <w:rsid w:val="007D2C4C"/>
    <w:rsid w:val="007E2198"/>
    <w:rsid w:val="007E238A"/>
    <w:rsid w:val="007F3AAC"/>
    <w:rsid w:val="008024D4"/>
    <w:rsid w:val="00810380"/>
    <w:rsid w:val="0082141B"/>
    <w:rsid w:val="008214D5"/>
    <w:rsid w:val="00830BDB"/>
    <w:rsid w:val="00834E23"/>
    <w:rsid w:val="00835630"/>
    <w:rsid w:val="008421DD"/>
    <w:rsid w:val="00847967"/>
    <w:rsid w:val="00853E48"/>
    <w:rsid w:val="00864FA3"/>
    <w:rsid w:val="00871A72"/>
    <w:rsid w:val="008B00C5"/>
    <w:rsid w:val="008C78CE"/>
    <w:rsid w:val="008D6F6E"/>
    <w:rsid w:val="008E06A3"/>
    <w:rsid w:val="009055E0"/>
    <w:rsid w:val="009139C7"/>
    <w:rsid w:val="00914132"/>
    <w:rsid w:val="00915120"/>
    <w:rsid w:val="009244C2"/>
    <w:rsid w:val="00925EA2"/>
    <w:rsid w:val="00931963"/>
    <w:rsid w:val="00931DCC"/>
    <w:rsid w:val="0093303C"/>
    <w:rsid w:val="00936F86"/>
    <w:rsid w:val="00964123"/>
    <w:rsid w:val="00974590"/>
    <w:rsid w:val="00990145"/>
    <w:rsid w:val="00992F34"/>
    <w:rsid w:val="00995857"/>
    <w:rsid w:val="009A704E"/>
    <w:rsid w:val="009B37FB"/>
    <w:rsid w:val="009E5F12"/>
    <w:rsid w:val="00A37373"/>
    <w:rsid w:val="00A43E2B"/>
    <w:rsid w:val="00A50619"/>
    <w:rsid w:val="00A60E0C"/>
    <w:rsid w:val="00A674C5"/>
    <w:rsid w:val="00A674D1"/>
    <w:rsid w:val="00A6794F"/>
    <w:rsid w:val="00A84BAD"/>
    <w:rsid w:val="00A90CB3"/>
    <w:rsid w:val="00A92ADF"/>
    <w:rsid w:val="00AA29E9"/>
    <w:rsid w:val="00AB52F1"/>
    <w:rsid w:val="00AC2150"/>
    <w:rsid w:val="00AD47E9"/>
    <w:rsid w:val="00AD6B03"/>
    <w:rsid w:val="00AE305D"/>
    <w:rsid w:val="00AF2594"/>
    <w:rsid w:val="00B06EF2"/>
    <w:rsid w:val="00B07CAA"/>
    <w:rsid w:val="00B14902"/>
    <w:rsid w:val="00B23DC9"/>
    <w:rsid w:val="00B3264E"/>
    <w:rsid w:val="00B33468"/>
    <w:rsid w:val="00B36261"/>
    <w:rsid w:val="00B46A42"/>
    <w:rsid w:val="00B5687E"/>
    <w:rsid w:val="00B83CAC"/>
    <w:rsid w:val="00B976A4"/>
    <w:rsid w:val="00BB0DD2"/>
    <w:rsid w:val="00BB1FDC"/>
    <w:rsid w:val="00BB31AF"/>
    <w:rsid w:val="00BC4729"/>
    <w:rsid w:val="00BD3914"/>
    <w:rsid w:val="00BE0E3B"/>
    <w:rsid w:val="00BF19CA"/>
    <w:rsid w:val="00C0319F"/>
    <w:rsid w:val="00C30C07"/>
    <w:rsid w:val="00C34EA7"/>
    <w:rsid w:val="00C42483"/>
    <w:rsid w:val="00C509D2"/>
    <w:rsid w:val="00C53F0C"/>
    <w:rsid w:val="00C71F7B"/>
    <w:rsid w:val="00C83E04"/>
    <w:rsid w:val="00C853B8"/>
    <w:rsid w:val="00C92B91"/>
    <w:rsid w:val="00C95EBE"/>
    <w:rsid w:val="00C962ED"/>
    <w:rsid w:val="00C97437"/>
    <w:rsid w:val="00CA026F"/>
    <w:rsid w:val="00CA3099"/>
    <w:rsid w:val="00CC3064"/>
    <w:rsid w:val="00CC524C"/>
    <w:rsid w:val="00CC52B0"/>
    <w:rsid w:val="00CC7C06"/>
    <w:rsid w:val="00CD3705"/>
    <w:rsid w:val="00CD6F08"/>
    <w:rsid w:val="00CD6F7B"/>
    <w:rsid w:val="00CD789F"/>
    <w:rsid w:val="00CE2A98"/>
    <w:rsid w:val="00CE4535"/>
    <w:rsid w:val="00D04D16"/>
    <w:rsid w:val="00D062F4"/>
    <w:rsid w:val="00D11F49"/>
    <w:rsid w:val="00D1367E"/>
    <w:rsid w:val="00D160BF"/>
    <w:rsid w:val="00D16134"/>
    <w:rsid w:val="00D31381"/>
    <w:rsid w:val="00D55C6C"/>
    <w:rsid w:val="00D5680D"/>
    <w:rsid w:val="00D6109B"/>
    <w:rsid w:val="00D672A8"/>
    <w:rsid w:val="00D723C2"/>
    <w:rsid w:val="00D810A3"/>
    <w:rsid w:val="00D8113C"/>
    <w:rsid w:val="00D834D0"/>
    <w:rsid w:val="00D94567"/>
    <w:rsid w:val="00DF6772"/>
    <w:rsid w:val="00E11A30"/>
    <w:rsid w:val="00E12F9B"/>
    <w:rsid w:val="00E13B7D"/>
    <w:rsid w:val="00E400F2"/>
    <w:rsid w:val="00E404B3"/>
    <w:rsid w:val="00E41A33"/>
    <w:rsid w:val="00E42130"/>
    <w:rsid w:val="00E45339"/>
    <w:rsid w:val="00E55D1F"/>
    <w:rsid w:val="00E60360"/>
    <w:rsid w:val="00E63897"/>
    <w:rsid w:val="00E704DE"/>
    <w:rsid w:val="00E90E00"/>
    <w:rsid w:val="00EB0E12"/>
    <w:rsid w:val="00F05848"/>
    <w:rsid w:val="00F101D0"/>
    <w:rsid w:val="00F301C5"/>
    <w:rsid w:val="00F3268B"/>
    <w:rsid w:val="00F50EBC"/>
    <w:rsid w:val="00F82307"/>
    <w:rsid w:val="00F94939"/>
    <w:rsid w:val="00FB593B"/>
    <w:rsid w:val="00FC7C21"/>
    <w:rsid w:val="00FD04A5"/>
    <w:rsid w:val="00FD5D7C"/>
    <w:rsid w:val="00FD7F84"/>
    <w:rsid w:val="00FE4C53"/>
    <w:rsid w:val="00FE50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8296">
      <w:bodyDiv w:val="1"/>
      <w:marLeft w:val="0"/>
      <w:marRight w:val="0"/>
      <w:marTop w:val="0"/>
      <w:marBottom w:val="0"/>
      <w:divBdr>
        <w:top w:val="none" w:sz="0" w:space="0" w:color="auto"/>
        <w:left w:val="none" w:sz="0" w:space="0" w:color="auto"/>
        <w:bottom w:val="none" w:sz="0" w:space="0" w:color="auto"/>
        <w:right w:val="none" w:sz="0" w:space="0" w:color="auto"/>
      </w:divBdr>
    </w:div>
    <w:div w:id="1288198094">
      <w:bodyDiv w:val="1"/>
      <w:marLeft w:val="0"/>
      <w:marRight w:val="0"/>
      <w:marTop w:val="0"/>
      <w:marBottom w:val="0"/>
      <w:divBdr>
        <w:top w:val="none" w:sz="0" w:space="0" w:color="auto"/>
        <w:left w:val="none" w:sz="0" w:space="0" w:color="auto"/>
        <w:bottom w:val="none" w:sz="0" w:space="0" w:color="auto"/>
        <w:right w:val="none" w:sz="0" w:space="0" w:color="auto"/>
      </w:divBdr>
    </w:div>
    <w:div w:id="18516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F1A6F-06A5-4E16-ACF7-2C9D12C0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12</cp:revision>
  <cp:lastPrinted>2016-02-12T05:57:00Z</cp:lastPrinted>
  <dcterms:created xsi:type="dcterms:W3CDTF">2016-02-10T07:41:00Z</dcterms:created>
  <dcterms:modified xsi:type="dcterms:W3CDTF">2016-02-28T10:20:00Z</dcterms:modified>
</cp:coreProperties>
</file>